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AE84C">
      <w:pPr>
        <w:tabs>
          <w:tab w:val="left" w:pos="978"/>
        </w:tabs>
        <w:spacing w:line="360" w:lineRule="auto"/>
        <w:jc w:val="left"/>
        <w:rPr>
          <w:rFonts w:hint="eastAsia" w:ascii="宋体" w:hAnsi="宋体" w:eastAsia="宋体" w:cs="宋体"/>
          <w:b/>
          <w:bCs/>
          <w:i w:val="0"/>
          <w:iCs w:val="0"/>
          <w:color w:val="auto"/>
          <w:sz w:val="21"/>
          <w:szCs w:val="21"/>
          <w:highlight w:val="none"/>
          <w:u w:val="none"/>
        </w:rPr>
      </w:pPr>
      <w:r>
        <w:rPr>
          <w:rFonts w:hint="eastAsia" w:ascii="宋体" w:hAnsi="宋体" w:cs="宋体"/>
          <w:b/>
          <w:bCs/>
          <w:color w:val="000000"/>
          <w:kern w:val="0"/>
          <w:szCs w:val="21"/>
        </w:rPr>
        <w:t>本招标文件经采购人审核确认，同意发布！</w:t>
      </w:r>
      <w:r>
        <w:rPr>
          <w:rFonts w:hint="eastAsia" w:ascii="宋体" w:hAnsi="宋体" w:eastAsia="宋体" w:cs="宋体"/>
          <w:b/>
          <w:bCs/>
          <w:i w:val="0"/>
          <w:iCs w:val="0"/>
          <w:color w:val="auto"/>
          <w:sz w:val="21"/>
          <w:szCs w:val="21"/>
          <w:highlight w:val="none"/>
          <w:u w:val="none"/>
          <w:lang w:val="en-US" w:eastAsia="zh-CN"/>
        </w:rPr>
        <w:t xml:space="preserve">             </w:t>
      </w:r>
      <w:r>
        <w:rPr>
          <w:rFonts w:hint="eastAsia" w:ascii="宋体" w:hAnsi="宋体" w:eastAsia="宋体" w:cs="宋体"/>
          <w:b/>
          <w:bCs/>
          <w:i w:val="0"/>
          <w:iCs w:val="0"/>
          <w:color w:val="auto"/>
          <w:sz w:val="21"/>
          <w:szCs w:val="21"/>
          <w:highlight w:val="none"/>
          <w:u w:val="none"/>
        </w:rPr>
        <w:t>本</w:t>
      </w:r>
      <w:r>
        <w:rPr>
          <w:rFonts w:hint="eastAsia" w:ascii="宋体" w:hAnsi="宋体" w:eastAsia="宋体" w:cs="宋体"/>
          <w:b/>
          <w:bCs/>
          <w:i w:val="0"/>
          <w:iCs w:val="0"/>
          <w:color w:val="auto"/>
          <w:sz w:val="21"/>
          <w:szCs w:val="21"/>
          <w:highlight w:val="none"/>
          <w:u w:val="none"/>
          <w:lang w:val="en-US" w:eastAsia="zh-CN"/>
        </w:rPr>
        <w:t>招标文件</w:t>
      </w:r>
      <w:r>
        <w:rPr>
          <w:rFonts w:hint="eastAsia" w:ascii="宋体" w:hAnsi="宋体" w:eastAsia="宋体" w:cs="宋体"/>
          <w:b/>
          <w:bCs/>
          <w:i w:val="0"/>
          <w:iCs w:val="0"/>
          <w:color w:val="auto"/>
          <w:sz w:val="21"/>
          <w:szCs w:val="21"/>
          <w:highlight w:val="none"/>
          <w:u w:val="none"/>
        </w:rPr>
        <w:t>已经备案，同意发布！</w:t>
      </w:r>
    </w:p>
    <w:p w14:paraId="658888CD">
      <w:pPr>
        <w:tabs>
          <w:tab w:val="left" w:pos="978"/>
        </w:tabs>
        <w:spacing w:line="360" w:lineRule="auto"/>
        <w:jc w:val="both"/>
        <w:rPr>
          <w:rFonts w:hint="eastAsia" w:ascii="宋体" w:hAnsi="宋体" w:eastAsia="宋体" w:cs="宋体"/>
          <w:b/>
          <w:bCs/>
          <w:i w:val="0"/>
          <w:iCs w:val="0"/>
          <w:color w:val="auto"/>
          <w:sz w:val="21"/>
          <w:szCs w:val="21"/>
          <w:highlight w:val="none"/>
          <w:u w:val="none"/>
        </w:rPr>
      </w:pPr>
      <w:r>
        <w:rPr>
          <w:rFonts w:hint="eastAsia" w:ascii="宋体" w:hAnsi="宋体" w:cs="宋体"/>
          <w:b/>
          <w:bCs/>
          <w:color w:val="000000"/>
          <w:kern w:val="0"/>
          <w:szCs w:val="21"/>
        </w:rPr>
        <w:t xml:space="preserve">采购人盖章（加盖骑缝章）：  </w:t>
      </w:r>
      <w:r>
        <w:rPr>
          <w:rFonts w:hint="eastAsia" w:ascii="宋体" w:hAnsi="宋体" w:eastAsia="宋体" w:cs="宋体"/>
          <w:b/>
          <w:bCs/>
          <w:i w:val="0"/>
          <w:iCs w:val="0"/>
          <w:color w:val="auto"/>
          <w:sz w:val="21"/>
          <w:szCs w:val="21"/>
          <w:highlight w:val="none"/>
          <w:u w:val="none"/>
          <w:lang w:val="en-US" w:eastAsia="zh-CN"/>
        </w:rPr>
        <w:t xml:space="preserve">                       </w:t>
      </w:r>
      <w:r>
        <w:rPr>
          <w:rFonts w:hint="eastAsia" w:ascii="宋体" w:hAnsi="宋体" w:cs="宋体"/>
          <w:b/>
          <w:bCs/>
          <w:color w:val="000000"/>
          <w:kern w:val="0"/>
          <w:szCs w:val="21"/>
          <w:lang w:val="en-US" w:eastAsia="zh-CN"/>
        </w:rPr>
        <w:t xml:space="preserve"> </w:t>
      </w:r>
      <w:r>
        <w:rPr>
          <w:rFonts w:hint="eastAsia" w:ascii="宋体" w:hAnsi="宋体" w:cs="宋体"/>
          <w:b/>
          <w:bCs/>
          <w:color w:val="000000"/>
          <w:kern w:val="0"/>
          <w:szCs w:val="21"/>
        </w:rPr>
        <w:t>招标项目行政</w:t>
      </w:r>
      <w:r>
        <w:rPr>
          <w:rFonts w:hint="eastAsia" w:ascii="宋体" w:hAnsi="宋体" w:eastAsia="宋体" w:cs="宋体"/>
          <w:b/>
          <w:bCs/>
          <w:i w:val="0"/>
          <w:iCs w:val="0"/>
          <w:color w:val="auto"/>
          <w:sz w:val="21"/>
          <w:szCs w:val="21"/>
          <w:highlight w:val="none"/>
          <w:u w:val="none"/>
        </w:rPr>
        <w:t>监督部门盖章</w:t>
      </w:r>
    </w:p>
    <w:p w14:paraId="3DE6E0AB">
      <w:pPr>
        <w:pStyle w:val="23"/>
        <w:spacing w:line="360" w:lineRule="auto"/>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rPr>
        <w:t xml:space="preserve"> 2025</w:t>
      </w:r>
      <w:r>
        <w:rPr>
          <w:rFonts w:hint="eastAsia" w:ascii="宋体" w:hAnsi="宋体" w:eastAsia="宋体" w:cs="宋体"/>
          <w:b/>
          <w:bCs/>
          <w:i w:val="0"/>
          <w:iCs w:val="0"/>
          <w:color w:val="auto"/>
          <w:sz w:val="21"/>
          <w:szCs w:val="21"/>
          <w:highlight w:val="none"/>
          <w:u w:val="none"/>
        </w:rPr>
        <w:t>年</w:t>
      </w:r>
      <w:r>
        <w:rPr>
          <w:rFonts w:hint="eastAsia" w:ascii="宋体" w:hAnsi="宋体" w:eastAsia="宋体" w:cs="宋体"/>
          <w:b/>
          <w:bCs/>
          <w:i w:val="0"/>
          <w:iCs w:val="0"/>
          <w:color w:val="auto"/>
          <w:sz w:val="21"/>
          <w:szCs w:val="21"/>
          <w:highlight w:val="none"/>
          <w:u w:val="none"/>
          <w:lang w:val="en-US" w:eastAsia="zh-CN"/>
        </w:rPr>
        <w:t xml:space="preserve">  </w:t>
      </w:r>
      <w:r>
        <w:rPr>
          <w:rFonts w:hint="eastAsia" w:ascii="宋体" w:hAnsi="宋体" w:eastAsia="宋体" w:cs="宋体"/>
          <w:b/>
          <w:bCs/>
          <w:i w:val="0"/>
          <w:iCs w:val="0"/>
          <w:color w:val="auto"/>
          <w:sz w:val="21"/>
          <w:szCs w:val="21"/>
          <w:highlight w:val="none"/>
          <w:u w:val="none"/>
        </w:rPr>
        <w:t>月</w:t>
      </w:r>
      <w:r>
        <w:rPr>
          <w:rFonts w:hint="eastAsia" w:ascii="宋体" w:hAnsi="宋体" w:eastAsia="宋体" w:cs="宋体"/>
          <w:b/>
          <w:bCs/>
          <w:i w:val="0"/>
          <w:iCs w:val="0"/>
          <w:color w:val="auto"/>
          <w:sz w:val="21"/>
          <w:szCs w:val="21"/>
          <w:highlight w:val="none"/>
          <w:u w:val="none"/>
          <w:lang w:val="en-US" w:eastAsia="zh-CN"/>
        </w:rPr>
        <w:t xml:space="preserve">  </w:t>
      </w:r>
      <w:r>
        <w:rPr>
          <w:rFonts w:hint="eastAsia" w:ascii="宋体" w:hAnsi="宋体" w:eastAsia="宋体" w:cs="宋体"/>
          <w:b/>
          <w:bCs/>
          <w:i w:val="0"/>
          <w:iCs w:val="0"/>
          <w:color w:val="auto"/>
          <w:sz w:val="21"/>
          <w:szCs w:val="21"/>
          <w:highlight w:val="none"/>
          <w:u w:val="none"/>
        </w:rPr>
        <w:t xml:space="preserve">日     </w:t>
      </w:r>
      <w:r>
        <w:rPr>
          <w:rFonts w:hint="eastAsia" w:ascii="宋体" w:hAnsi="宋体" w:eastAsia="宋体" w:cs="宋体"/>
          <w:b/>
          <w:bCs/>
          <w:i w:val="0"/>
          <w:iCs w:val="0"/>
          <w:color w:val="auto"/>
          <w:sz w:val="21"/>
          <w:szCs w:val="21"/>
          <w:highlight w:val="none"/>
          <w:u w:val="none"/>
          <w:lang w:val="en-US" w:eastAsia="zh-CN"/>
        </w:rPr>
        <w:t xml:space="preserve">                                   </w:t>
      </w:r>
      <w:r>
        <w:rPr>
          <w:rFonts w:hint="eastAsia" w:ascii="宋体" w:hAnsi="宋体" w:eastAsia="宋体" w:cs="宋体"/>
          <w:b/>
          <w:bCs/>
          <w:i w:val="0"/>
          <w:iCs w:val="0"/>
          <w:color w:val="auto"/>
          <w:sz w:val="21"/>
          <w:szCs w:val="21"/>
          <w:highlight w:val="none"/>
          <w:u w:val="none"/>
        </w:rPr>
        <w:t xml:space="preserve"> </w:t>
      </w:r>
      <w:r>
        <w:rPr>
          <w:rFonts w:hint="eastAsia" w:ascii="宋体" w:hAnsi="宋体" w:eastAsia="宋体" w:cs="宋体"/>
          <w:b/>
          <w:bCs/>
          <w:i w:val="0"/>
          <w:iCs w:val="0"/>
          <w:color w:val="auto"/>
          <w:sz w:val="21"/>
          <w:szCs w:val="21"/>
          <w:highlight w:val="none"/>
          <w:u w:val="none"/>
          <w:lang w:val="en-US" w:eastAsia="zh-CN"/>
        </w:rPr>
        <w:t xml:space="preserve"> 2025</w:t>
      </w:r>
      <w:r>
        <w:rPr>
          <w:rFonts w:hint="eastAsia" w:ascii="宋体" w:hAnsi="宋体" w:eastAsia="宋体" w:cs="宋体"/>
          <w:b/>
          <w:bCs/>
          <w:i w:val="0"/>
          <w:iCs w:val="0"/>
          <w:color w:val="auto"/>
          <w:sz w:val="21"/>
          <w:szCs w:val="21"/>
          <w:highlight w:val="none"/>
          <w:u w:val="none"/>
        </w:rPr>
        <w:t>年</w:t>
      </w:r>
      <w:r>
        <w:rPr>
          <w:rFonts w:hint="eastAsia" w:ascii="宋体" w:hAnsi="宋体" w:eastAsia="宋体" w:cs="宋体"/>
          <w:b/>
          <w:bCs/>
          <w:i w:val="0"/>
          <w:iCs w:val="0"/>
          <w:color w:val="auto"/>
          <w:sz w:val="21"/>
          <w:szCs w:val="21"/>
          <w:highlight w:val="none"/>
          <w:u w:val="none"/>
          <w:lang w:val="en-US" w:eastAsia="zh-CN"/>
        </w:rPr>
        <w:t xml:space="preserve">  </w:t>
      </w:r>
      <w:r>
        <w:rPr>
          <w:rFonts w:hint="eastAsia" w:ascii="宋体" w:hAnsi="宋体" w:eastAsia="宋体" w:cs="宋体"/>
          <w:b/>
          <w:bCs/>
          <w:i w:val="0"/>
          <w:iCs w:val="0"/>
          <w:color w:val="auto"/>
          <w:sz w:val="21"/>
          <w:szCs w:val="21"/>
          <w:highlight w:val="none"/>
          <w:u w:val="none"/>
        </w:rPr>
        <w:t>月</w:t>
      </w:r>
      <w:r>
        <w:rPr>
          <w:rFonts w:hint="eastAsia" w:ascii="宋体" w:hAnsi="宋体" w:eastAsia="宋体" w:cs="宋体"/>
          <w:b/>
          <w:bCs/>
          <w:i w:val="0"/>
          <w:iCs w:val="0"/>
          <w:color w:val="auto"/>
          <w:sz w:val="21"/>
          <w:szCs w:val="21"/>
          <w:highlight w:val="none"/>
          <w:u w:val="none"/>
          <w:lang w:val="en-US" w:eastAsia="zh-CN"/>
        </w:rPr>
        <w:t xml:space="preserve">  </w:t>
      </w:r>
      <w:r>
        <w:rPr>
          <w:rFonts w:hint="eastAsia" w:ascii="宋体" w:hAnsi="宋体" w:eastAsia="宋体" w:cs="宋体"/>
          <w:b/>
          <w:bCs/>
          <w:i w:val="0"/>
          <w:iCs w:val="0"/>
          <w:color w:val="auto"/>
          <w:sz w:val="21"/>
          <w:szCs w:val="21"/>
          <w:highlight w:val="none"/>
          <w:u w:val="none"/>
        </w:rPr>
        <w:t>日</w:t>
      </w:r>
    </w:p>
    <w:p w14:paraId="3B05F41C">
      <w:pPr>
        <w:pStyle w:val="23"/>
        <w:rPr>
          <w:rFonts w:hint="eastAsia" w:ascii="宋体" w:hAnsi="宋体" w:eastAsia="宋体" w:cs="宋体"/>
          <w:b/>
          <w:bCs/>
          <w:i w:val="0"/>
          <w:iCs w:val="0"/>
          <w:color w:val="auto"/>
          <w:sz w:val="21"/>
          <w:szCs w:val="21"/>
          <w:highlight w:val="none"/>
          <w:u w:val="none"/>
          <w:lang w:val="en-US" w:eastAsia="zh-CN"/>
        </w:rPr>
      </w:pPr>
    </w:p>
    <w:p w14:paraId="651FD0B7">
      <w:pPr>
        <w:pStyle w:val="23"/>
        <w:rPr>
          <w:rFonts w:hint="eastAsia" w:ascii="宋体" w:hAnsi="宋体" w:eastAsia="宋体" w:cs="宋体"/>
          <w:b/>
          <w:bCs/>
          <w:i w:val="0"/>
          <w:iCs w:val="0"/>
          <w:color w:val="auto"/>
          <w:sz w:val="21"/>
          <w:szCs w:val="21"/>
          <w:highlight w:val="none"/>
          <w:u w:val="none"/>
          <w:lang w:val="en-US" w:eastAsia="zh-CN"/>
        </w:rPr>
      </w:pPr>
    </w:p>
    <w:p w14:paraId="00BA9486">
      <w:pPr>
        <w:pStyle w:val="23"/>
        <w:rPr>
          <w:rFonts w:hint="eastAsia" w:ascii="宋体" w:hAnsi="宋体" w:eastAsia="宋体" w:cs="宋体"/>
          <w:b/>
          <w:bCs/>
          <w:i w:val="0"/>
          <w:iCs w:val="0"/>
          <w:color w:val="auto"/>
          <w:sz w:val="21"/>
          <w:szCs w:val="21"/>
          <w:highlight w:val="none"/>
          <w:u w:val="none"/>
          <w:lang w:val="en-US" w:eastAsia="zh-CN"/>
        </w:rPr>
      </w:pPr>
    </w:p>
    <w:p w14:paraId="0EF78EBA">
      <w:pPr>
        <w:pStyle w:val="2"/>
        <w:bidi w:val="0"/>
        <w:jc w:val="center"/>
        <w:rPr>
          <w:color w:val="auto"/>
          <w:sz w:val="72"/>
          <w:szCs w:val="72"/>
          <w:highlight w:val="none"/>
        </w:rPr>
      </w:pPr>
      <w:r>
        <w:rPr>
          <w:color w:val="auto"/>
          <w:sz w:val="72"/>
          <w:szCs w:val="72"/>
          <w:highlight w:val="none"/>
        </w:rPr>
        <w:t>福建省政府采购</w:t>
      </w:r>
    </w:p>
    <w:p w14:paraId="42305442">
      <w:pPr>
        <w:pStyle w:val="2"/>
        <w:bidi w:val="0"/>
        <w:jc w:val="center"/>
        <w:rPr>
          <w:color w:val="auto"/>
          <w:sz w:val="72"/>
          <w:szCs w:val="72"/>
          <w:highlight w:val="none"/>
        </w:rPr>
      </w:pPr>
      <w:r>
        <w:rPr>
          <w:color w:val="auto"/>
          <w:sz w:val="72"/>
          <w:szCs w:val="72"/>
          <w:highlight w:val="none"/>
        </w:rPr>
        <w:t>货物和服务项目</w:t>
      </w:r>
    </w:p>
    <w:p w14:paraId="1C8B4EA7">
      <w:pPr>
        <w:pStyle w:val="2"/>
        <w:bidi w:val="0"/>
        <w:jc w:val="center"/>
        <w:rPr>
          <w:b/>
          <w:color w:val="auto"/>
          <w:sz w:val="28"/>
          <w:highlight w:val="none"/>
        </w:rPr>
      </w:pPr>
      <w:r>
        <w:rPr>
          <w:color w:val="auto"/>
          <w:sz w:val="72"/>
          <w:szCs w:val="72"/>
          <w:highlight w:val="none"/>
        </w:rPr>
        <w:t>公开招标文件</w:t>
      </w:r>
    </w:p>
    <w:p w14:paraId="65AE44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新宋体" w:hAnsi="新宋体" w:eastAsia="新宋体" w:cs="Times New Roman"/>
          <w:b/>
          <w:bCs w:val="0"/>
          <w:color w:val="000000"/>
          <w:spacing w:val="20"/>
          <w:sz w:val="36"/>
          <w:szCs w:val="36"/>
          <w:highlight w:val="none"/>
          <w:lang w:eastAsia="zh-CN"/>
        </w:rPr>
      </w:pPr>
      <w:r>
        <w:rPr>
          <w:rFonts w:hint="eastAsia" w:ascii="新宋体" w:hAnsi="新宋体" w:eastAsia="新宋体" w:cs="Times New Roman"/>
          <w:b/>
          <w:bCs w:val="0"/>
          <w:color w:val="000000"/>
          <w:spacing w:val="20"/>
          <w:sz w:val="36"/>
          <w:szCs w:val="36"/>
          <w:highlight w:val="none"/>
          <w:lang w:eastAsia="zh-CN"/>
        </w:rPr>
        <w:t>（</w:t>
      </w:r>
      <w:r>
        <w:rPr>
          <w:rFonts w:hint="eastAsia" w:ascii="新宋体" w:hAnsi="新宋体" w:eastAsia="新宋体" w:cs="Times New Roman"/>
          <w:b/>
          <w:bCs w:val="0"/>
          <w:color w:val="000000"/>
          <w:spacing w:val="20"/>
          <w:sz w:val="36"/>
          <w:szCs w:val="36"/>
          <w:highlight w:val="none"/>
          <w:lang w:val="en-US" w:eastAsia="zh-CN"/>
        </w:rPr>
        <w:t>预公告稿</w:t>
      </w:r>
      <w:r>
        <w:rPr>
          <w:rFonts w:hint="eastAsia" w:ascii="新宋体" w:hAnsi="新宋体" w:eastAsia="新宋体" w:cs="Times New Roman"/>
          <w:b/>
          <w:bCs w:val="0"/>
          <w:color w:val="000000"/>
          <w:spacing w:val="20"/>
          <w:sz w:val="36"/>
          <w:szCs w:val="36"/>
          <w:highlight w:val="none"/>
          <w:lang w:eastAsia="zh-CN"/>
        </w:rPr>
        <w:t>）</w:t>
      </w:r>
    </w:p>
    <w:p w14:paraId="702028C6">
      <w:pPr>
        <w:pStyle w:val="23"/>
        <w:jc w:val="both"/>
        <w:outlineLvl w:val="2"/>
        <w:rPr>
          <w:b/>
          <w:color w:val="auto"/>
          <w:sz w:val="28"/>
          <w:highlight w:val="none"/>
        </w:rPr>
      </w:pPr>
    </w:p>
    <w:p w14:paraId="22A20E12">
      <w:pPr>
        <w:pStyle w:val="23"/>
        <w:ind w:firstLine="281" w:firstLineChars="100"/>
        <w:jc w:val="left"/>
        <w:outlineLvl w:val="2"/>
        <w:rPr>
          <w:rFonts w:hint="eastAsia" w:eastAsiaTheme="minorEastAsia"/>
          <w:b/>
          <w:color w:val="auto"/>
          <w:sz w:val="28"/>
          <w:highlight w:val="none"/>
          <w:lang w:eastAsia="zh-CN"/>
        </w:rPr>
      </w:pPr>
      <w:r>
        <w:rPr>
          <w:b/>
          <w:color w:val="auto"/>
          <w:sz w:val="28"/>
          <w:highlight w:val="none"/>
        </w:rPr>
        <w:t>项目名称：</w:t>
      </w:r>
      <w:r>
        <w:rPr>
          <w:rFonts w:hint="eastAsia"/>
          <w:b/>
          <w:color w:val="auto"/>
          <w:sz w:val="28"/>
          <w:highlight w:val="none"/>
          <w:lang w:eastAsia="zh-CN"/>
        </w:rPr>
        <w:t>莆田学院附属医院高档彩色多普勒超声诊断仪采购项目</w:t>
      </w:r>
    </w:p>
    <w:p w14:paraId="57510FB8">
      <w:pPr>
        <w:pStyle w:val="23"/>
        <w:ind w:firstLine="281" w:firstLineChars="100"/>
        <w:jc w:val="both"/>
        <w:outlineLvl w:val="2"/>
        <w:rPr>
          <w:rFonts w:hint="eastAsia" w:eastAsiaTheme="minorEastAsia"/>
          <w:color w:val="auto"/>
          <w:highlight w:val="none"/>
          <w:lang w:eastAsia="zh-CN"/>
        </w:rPr>
      </w:pPr>
      <w:r>
        <w:rPr>
          <w:b/>
          <w:color w:val="auto"/>
          <w:sz w:val="28"/>
          <w:highlight w:val="none"/>
        </w:rPr>
        <w:t>项目编号：</w:t>
      </w:r>
      <w:r>
        <w:rPr>
          <w:rFonts w:hint="eastAsia"/>
          <w:b/>
          <w:color w:val="auto"/>
          <w:sz w:val="28"/>
          <w:highlight w:val="none"/>
          <w:lang w:eastAsia="zh-CN"/>
        </w:rPr>
        <w:t>FJZ[2025]招字第094号</w:t>
      </w:r>
    </w:p>
    <w:p w14:paraId="271CF1A4">
      <w:pPr>
        <w:pStyle w:val="23"/>
        <w:ind w:firstLine="281" w:firstLineChars="100"/>
        <w:jc w:val="both"/>
        <w:outlineLvl w:val="2"/>
        <w:rPr>
          <w:b/>
          <w:color w:val="auto"/>
          <w:sz w:val="28"/>
          <w:highlight w:val="none"/>
        </w:rPr>
      </w:pPr>
      <w:r>
        <w:rPr>
          <w:rFonts w:hint="eastAsia"/>
          <w:b/>
          <w:color w:val="auto"/>
          <w:sz w:val="28"/>
          <w:highlight w:val="none"/>
          <w:lang w:eastAsia="zh-CN"/>
        </w:rPr>
        <w:t>招标人</w:t>
      </w:r>
      <w:r>
        <w:rPr>
          <w:b/>
          <w:color w:val="auto"/>
          <w:sz w:val="28"/>
          <w:highlight w:val="none"/>
        </w:rPr>
        <w:t>：</w:t>
      </w:r>
      <w:r>
        <w:rPr>
          <w:rFonts w:hint="eastAsia"/>
          <w:b/>
          <w:color w:val="auto"/>
          <w:sz w:val="28"/>
          <w:highlight w:val="none"/>
          <w:lang w:eastAsia="zh-CN"/>
        </w:rPr>
        <w:t>莆田学院附属医院</w:t>
      </w:r>
    </w:p>
    <w:p w14:paraId="04C8B8C4">
      <w:pPr>
        <w:pStyle w:val="23"/>
        <w:jc w:val="both"/>
        <w:outlineLvl w:val="2"/>
        <w:rPr>
          <w:b/>
          <w:color w:val="auto"/>
          <w:sz w:val="28"/>
          <w:highlight w:val="none"/>
        </w:rPr>
      </w:pPr>
    </w:p>
    <w:p w14:paraId="2FC542E4">
      <w:pPr>
        <w:pStyle w:val="23"/>
        <w:jc w:val="both"/>
        <w:outlineLvl w:val="2"/>
        <w:rPr>
          <w:b/>
          <w:color w:val="auto"/>
          <w:sz w:val="28"/>
          <w:highlight w:val="none"/>
        </w:rPr>
      </w:pPr>
    </w:p>
    <w:p w14:paraId="60F6886D">
      <w:pPr>
        <w:pStyle w:val="23"/>
        <w:jc w:val="center"/>
        <w:outlineLvl w:val="2"/>
        <w:rPr>
          <w:rFonts w:hint="eastAsia" w:eastAsiaTheme="minorEastAsia"/>
          <w:color w:val="auto"/>
          <w:highlight w:val="none"/>
          <w:lang w:eastAsia="zh-CN"/>
        </w:rPr>
      </w:pPr>
      <w:r>
        <w:rPr>
          <w:b/>
          <w:color w:val="auto"/>
          <w:sz w:val="28"/>
          <w:highlight w:val="none"/>
        </w:rPr>
        <w:t>代理机构：</w:t>
      </w:r>
      <w:r>
        <w:rPr>
          <w:rFonts w:hint="eastAsia"/>
          <w:b/>
          <w:color w:val="auto"/>
          <w:sz w:val="28"/>
          <w:highlight w:val="none"/>
          <w:lang w:eastAsia="zh-CN"/>
        </w:rPr>
        <w:t>福建中招项目管理有限公司</w:t>
      </w:r>
    </w:p>
    <w:p w14:paraId="251E398C">
      <w:pPr>
        <w:pStyle w:val="23"/>
        <w:jc w:val="center"/>
        <w:outlineLvl w:val="2"/>
        <w:rPr>
          <w:b/>
          <w:color w:val="auto"/>
          <w:sz w:val="28"/>
          <w:highlight w:val="none"/>
        </w:rPr>
      </w:pPr>
      <w:r>
        <w:rPr>
          <w:b/>
          <w:color w:val="auto"/>
          <w:sz w:val="28"/>
          <w:highlight w:val="none"/>
        </w:rPr>
        <w:t>编制时间：202</w:t>
      </w:r>
      <w:r>
        <w:rPr>
          <w:rFonts w:hint="eastAsia"/>
          <w:b/>
          <w:color w:val="auto"/>
          <w:sz w:val="28"/>
          <w:highlight w:val="none"/>
          <w:lang w:val="en-US" w:eastAsia="zh-CN"/>
        </w:rPr>
        <w:t>5</w:t>
      </w:r>
      <w:r>
        <w:rPr>
          <w:b/>
          <w:color w:val="auto"/>
          <w:sz w:val="28"/>
          <w:highlight w:val="none"/>
        </w:rPr>
        <w:t>年</w:t>
      </w:r>
      <w:r>
        <w:rPr>
          <w:rFonts w:hint="eastAsia"/>
          <w:b/>
          <w:color w:val="auto"/>
          <w:sz w:val="28"/>
          <w:highlight w:val="none"/>
          <w:lang w:val="en-US" w:eastAsia="zh-CN"/>
        </w:rPr>
        <w:t>8</w:t>
      </w:r>
      <w:r>
        <w:rPr>
          <w:b/>
          <w:color w:val="auto"/>
          <w:sz w:val="28"/>
          <w:highlight w:val="none"/>
        </w:rPr>
        <w:t>月</w:t>
      </w:r>
    </w:p>
    <w:p w14:paraId="79C9C229">
      <w:pPr>
        <w:spacing w:line="500" w:lineRule="exact"/>
        <w:rPr>
          <w:rFonts w:hint="eastAsia" w:ascii="宋体" w:hAnsi="宋体"/>
          <w:b/>
          <w:sz w:val="32"/>
          <w:szCs w:val="32"/>
          <w:u w:val="thick"/>
        </w:rPr>
      </w:pPr>
      <w:r>
        <w:rPr>
          <w:rFonts w:hint="eastAsia" w:ascii="宋体" w:hAnsi="宋体"/>
          <w:b/>
          <w:sz w:val="32"/>
          <w:szCs w:val="32"/>
          <w:u w:val="thick"/>
        </w:rPr>
        <w:t xml:space="preserve">        </w:t>
      </w:r>
      <w:r>
        <w:rPr>
          <w:rFonts w:hint="eastAsia" w:ascii="宋体" w:hAnsi="宋体"/>
          <w:sz w:val="24"/>
          <w:u w:val="thick"/>
        </w:rPr>
        <w:t xml:space="preserve">         </w:t>
      </w:r>
      <w:r>
        <w:rPr>
          <w:rFonts w:hint="eastAsia" w:ascii="宋体" w:hAnsi="宋体"/>
          <w:b/>
          <w:sz w:val="32"/>
          <w:szCs w:val="32"/>
          <w:u w:val="thick"/>
        </w:rPr>
        <w:t xml:space="preserve">                               </w:t>
      </w:r>
      <w:r>
        <w:rPr>
          <w:rFonts w:hint="eastAsia" w:ascii="宋体" w:hAnsi="宋体"/>
          <w:b/>
          <w:sz w:val="32"/>
          <w:szCs w:val="32"/>
          <w:u w:val="thick"/>
          <w:lang w:val="en-US" w:eastAsia="zh-CN"/>
        </w:rPr>
        <w:t xml:space="preserve">        </w:t>
      </w:r>
      <w:r>
        <w:rPr>
          <w:rFonts w:hint="eastAsia" w:ascii="宋体" w:hAnsi="宋体"/>
          <w:b/>
          <w:sz w:val="32"/>
          <w:szCs w:val="32"/>
          <w:u w:val="thick"/>
        </w:rPr>
        <w:t xml:space="preserve">     </w:t>
      </w:r>
    </w:p>
    <w:p w14:paraId="1B6B6C08">
      <w:pPr>
        <w:spacing w:line="360" w:lineRule="exact"/>
        <w:rPr>
          <w:rFonts w:hint="eastAsia" w:ascii="宋体" w:hAnsi="宋体" w:eastAsia="宋体"/>
          <w:szCs w:val="21"/>
          <w:lang w:eastAsia="zh-CN"/>
        </w:rPr>
      </w:pPr>
      <w:r>
        <w:rPr>
          <w:rFonts w:hint="eastAsia" w:ascii="宋体" w:hAnsi="宋体"/>
          <w:szCs w:val="21"/>
        </w:rPr>
        <w:t>地址</w:t>
      </w:r>
      <w:r>
        <w:rPr>
          <w:rFonts w:hint="eastAsia" w:ascii="宋体" w:hAnsi="宋体"/>
          <w:szCs w:val="21"/>
          <w:lang w:eastAsia="zh-CN"/>
        </w:rPr>
        <w:t>：莆田市城厢区龙兴路19号交通花园1号楼3梯506室</w:t>
      </w:r>
      <w:r>
        <w:rPr>
          <w:rFonts w:hint="eastAsia" w:ascii="宋体" w:hAnsi="宋体"/>
          <w:szCs w:val="21"/>
        </w:rPr>
        <w:t xml:space="preserve">    </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邮编：</w:t>
      </w:r>
      <w:r>
        <w:rPr>
          <w:rFonts w:hint="eastAsia" w:ascii="宋体" w:hAnsi="宋体"/>
          <w:szCs w:val="21"/>
          <w:lang w:eastAsia="zh-CN"/>
        </w:rPr>
        <w:t>351100</w:t>
      </w:r>
    </w:p>
    <w:p w14:paraId="3779145B">
      <w:pPr>
        <w:spacing w:line="360" w:lineRule="exact"/>
        <w:rPr>
          <w:rFonts w:hint="eastAsia" w:ascii="新宋体" w:hAnsi="新宋体" w:eastAsia="宋体"/>
          <w:b/>
          <w:color w:val="000000"/>
          <w:sz w:val="32"/>
          <w:szCs w:val="32"/>
          <w:lang w:eastAsia="zh-CN"/>
        </w:rPr>
      </w:pPr>
      <w:r>
        <w:rPr>
          <w:rFonts w:hint="eastAsia" w:ascii="宋体" w:hAnsi="宋体"/>
          <w:szCs w:val="21"/>
          <w:lang w:val="en-US" w:eastAsia="zh-CN"/>
        </w:rPr>
        <w:t>联系电话</w:t>
      </w:r>
      <w:r>
        <w:rPr>
          <w:rFonts w:hint="eastAsia" w:ascii="宋体" w:hAnsi="宋体"/>
          <w:szCs w:val="21"/>
        </w:rPr>
        <w:t>：</w:t>
      </w:r>
      <w:r>
        <w:rPr>
          <w:rFonts w:hint="eastAsia" w:ascii="宋体" w:hAnsi="宋体"/>
          <w:szCs w:val="21"/>
          <w:lang w:eastAsia="zh-CN"/>
        </w:rPr>
        <w:t>18120828989</w:t>
      </w: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电子</w:t>
      </w:r>
      <w:r>
        <w:rPr>
          <w:rFonts w:hint="eastAsia" w:ascii="宋体" w:hAnsi="宋体"/>
          <w:szCs w:val="21"/>
        </w:rPr>
        <w:t>邮箱：</w:t>
      </w:r>
      <w:r>
        <w:rPr>
          <w:rFonts w:hint="eastAsia" w:ascii="宋体" w:hAnsi="宋体" w:eastAsia="宋体" w:cs="宋体"/>
          <w:color w:val="000000"/>
          <w:szCs w:val="21"/>
          <w:highlight w:val="none"/>
          <w:lang w:eastAsia="zh-CN"/>
        </w:rPr>
        <w:t>fjzzjtgl@163.com</w:t>
      </w:r>
    </w:p>
    <w:p w14:paraId="5E733FE9">
      <w:pPr>
        <w:pStyle w:val="23"/>
        <w:jc w:val="center"/>
        <w:outlineLvl w:val="2"/>
        <w:rPr>
          <w:b/>
          <w:color w:val="auto"/>
          <w:sz w:val="28"/>
          <w:highlight w:val="none"/>
        </w:rPr>
      </w:pPr>
    </w:p>
    <w:p w14:paraId="27A2D2C9">
      <w:pPr>
        <w:pStyle w:val="23"/>
        <w:jc w:val="center"/>
        <w:outlineLvl w:val="1"/>
        <w:rPr>
          <w:rFonts w:hint="eastAsia" w:eastAsiaTheme="minorEastAsia"/>
          <w:color w:val="auto"/>
          <w:highlight w:val="none"/>
          <w:lang w:eastAsia="zh-CN"/>
        </w:rPr>
        <w:sectPr>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pPr>
    </w:p>
    <w:p w14:paraId="29DBE82F">
      <w:pPr>
        <w:pStyle w:val="23"/>
        <w:jc w:val="center"/>
        <w:outlineLvl w:val="1"/>
        <w:rPr>
          <w:color w:val="auto"/>
          <w:highlight w:val="none"/>
        </w:rPr>
      </w:pPr>
      <w:r>
        <w:rPr>
          <w:b/>
          <w:color w:val="auto"/>
          <w:sz w:val="36"/>
          <w:highlight w:val="none"/>
        </w:rPr>
        <w:t>第一章</w:t>
      </w:r>
      <w:r>
        <w:rPr>
          <w:rFonts w:hint="eastAsia"/>
          <w:b/>
          <w:color w:val="auto"/>
          <w:sz w:val="36"/>
          <w:highlight w:val="none"/>
          <w:lang w:val="en-US" w:eastAsia="zh-CN"/>
        </w:rPr>
        <w:t xml:space="preserve"> </w:t>
      </w:r>
      <w:r>
        <w:rPr>
          <w:b/>
          <w:color w:val="auto"/>
          <w:sz w:val="36"/>
          <w:highlight w:val="none"/>
        </w:rPr>
        <w:t>投标邀请</w:t>
      </w:r>
    </w:p>
    <w:p w14:paraId="5894F77B">
      <w:pPr>
        <w:pStyle w:val="23"/>
        <w:keepNext w:val="0"/>
        <w:keepLines w:val="0"/>
        <w:pageBreakBefore w:val="0"/>
        <w:widowControl/>
        <w:kinsoku/>
        <w:wordWrap/>
        <w:overflowPunct/>
        <w:topLinePunct w:val="0"/>
        <w:autoSpaceDE/>
        <w:autoSpaceDN/>
        <w:bidi w:val="0"/>
        <w:adjustRightInd/>
        <w:snapToGrid/>
        <w:spacing w:line="36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福建中招项目管理有限公司</w:t>
      </w:r>
      <w:r>
        <w:rPr>
          <w:rFonts w:hint="eastAsia" w:ascii="宋体" w:hAnsi="宋体" w:eastAsia="宋体" w:cs="宋体"/>
          <w:color w:val="auto"/>
          <w:sz w:val="24"/>
          <w:szCs w:val="24"/>
          <w:highlight w:val="none"/>
        </w:rPr>
        <w:t>采用公开招标方式组织</w:t>
      </w:r>
      <w:r>
        <w:rPr>
          <w:rFonts w:hint="eastAsia" w:ascii="宋体" w:hAnsi="宋体" w:eastAsia="宋体" w:cs="宋体"/>
          <w:b/>
          <w:bCs/>
          <w:color w:val="auto"/>
          <w:sz w:val="24"/>
          <w:szCs w:val="24"/>
          <w:highlight w:val="none"/>
          <w:lang w:eastAsia="zh-CN"/>
        </w:rPr>
        <w:t>莆田学院附属医院高档彩色多普勒超声诊断仪采购项目</w:t>
      </w:r>
      <w:r>
        <w:rPr>
          <w:rFonts w:hint="eastAsia" w:ascii="宋体" w:hAnsi="宋体" w:eastAsia="宋体" w:cs="宋体"/>
          <w:color w:val="auto"/>
          <w:sz w:val="24"/>
          <w:szCs w:val="24"/>
          <w:highlight w:val="none"/>
        </w:rPr>
        <w:t>（以下简称：“本项目”）的政府采购活动，现邀请供应商参加投标。</w:t>
      </w:r>
    </w:p>
    <w:p w14:paraId="45CE72ED">
      <w:pPr>
        <w:pStyle w:val="23"/>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、项目编号：</w:t>
      </w:r>
      <w:r>
        <w:rPr>
          <w:rFonts w:hint="eastAsia" w:ascii="宋体" w:hAnsi="宋体" w:eastAsia="宋体" w:cs="宋体"/>
          <w:b/>
          <w:color w:val="auto"/>
          <w:sz w:val="24"/>
          <w:szCs w:val="24"/>
          <w:highlight w:val="none"/>
          <w:lang w:eastAsia="zh-CN"/>
        </w:rPr>
        <w:t>FJZ[2025]招字第094号</w:t>
      </w:r>
    </w:p>
    <w:p w14:paraId="294F9A32">
      <w:pPr>
        <w:pStyle w:val="23"/>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、预算金额、最高限价：详见《采购标的一览表》。</w:t>
      </w:r>
    </w:p>
    <w:p w14:paraId="189D1E74">
      <w:pPr>
        <w:pStyle w:val="23"/>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、招标内容及要求：详见《采购标的一览表》及招标文件第五章。</w:t>
      </w:r>
    </w:p>
    <w:p w14:paraId="782C3C45">
      <w:pPr>
        <w:pStyle w:val="23"/>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、需要落实的政府采购政策</w:t>
      </w:r>
    </w:p>
    <w:p w14:paraId="28FF49E4">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进口产品：</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适用于本项目</w:t>
      </w:r>
      <w:r>
        <w:rPr>
          <w:rFonts w:hint="eastAsia" w:ascii="宋体" w:hAnsi="宋体" w:eastAsia="宋体" w:cs="宋体"/>
          <w:color w:val="auto"/>
          <w:sz w:val="24"/>
          <w:szCs w:val="24"/>
          <w:highlight w:val="none"/>
          <w:lang w:eastAsia="zh-CN"/>
        </w:rPr>
        <w:t>。</w:t>
      </w:r>
    </w:p>
    <w:p w14:paraId="3DFBA6C6">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节能产品：适用于本项目，执行财政部 发展改革委 生态环境部 市场监管总局印发《关于调整优化节能产品、环境标志产品政府采购执行机制的通知》(财库〔2019〕9号)</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《福建省财政厅关于加强政府绿色采购工作的通知》(闽财规〔2024〕3 号)的规定。</w:t>
      </w:r>
    </w:p>
    <w:p w14:paraId="08C85B4C">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环境标志产品：适用于本项目，执行财政部 发展改革委 生态环境部 市场监管总局印发《关于调整优化节能产品、环境标志产品政府采购执行机制的通知》(财库〔2019〕9号)</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《福建省财政厅关于加强政府绿色采购工作的通知》(闽财规〔2024〕3 号)的规定。</w:t>
      </w:r>
    </w:p>
    <w:p w14:paraId="58A5E8DE">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促进中小企业发展的相关政策：</w:t>
      </w:r>
    </w:p>
    <w:p w14:paraId="47D98A75">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采购包1、</w:t>
      </w:r>
      <w:r>
        <w:rPr>
          <w:rFonts w:hint="eastAsia" w:ascii="宋体" w:hAnsi="宋体" w:eastAsia="宋体" w:cs="宋体"/>
          <w:color w:val="auto"/>
          <w:sz w:val="24"/>
          <w:szCs w:val="24"/>
          <w:highlight w:val="none"/>
          <w:lang w:val="en-US" w:eastAsia="zh-CN"/>
        </w:rPr>
        <w:t>采购包2、采购包3、采购包4</w:t>
      </w:r>
      <w:r>
        <w:rPr>
          <w:rFonts w:hint="eastAsia" w:ascii="宋体" w:hAnsi="宋体" w:eastAsia="宋体" w:cs="宋体"/>
          <w:color w:val="auto"/>
          <w:sz w:val="24"/>
          <w:szCs w:val="24"/>
          <w:highlight w:val="none"/>
        </w:rPr>
        <w:t>：不专门面向中小企业采购</w:t>
      </w:r>
      <w:r>
        <w:rPr>
          <w:rFonts w:hint="eastAsia" w:ascii="宋体" w:hAnsi="宋体" w:eastAsia="宋体" w:cs="宋体"/>
          <w:color w:val="auto"/>
          <w:sz w:val="24"/>
          <w:szCs w:val="24"/>
          <w:highlight w:val="none"/>
          <w:lang w:eastAsia="zh-CN"/>
        </w:rPr>
        <w:t>。</w:t>
      </w:r>
    </w:p>
    <w:p w14:paraId="27870956">
      <w:pPr>
        <w:pStyle w:val="23"/>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、投标人的资格要求</w:t>
      </w:r>
    </w:p>
    <w:p w14:paraId="08D37F28">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.1法定条件：符合政府采购法第二十二条第一款规定的条件。</w:t>
      </w:r>
    </w:p>
    <w:p w14:paraId="6D8C24F2">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.2特定条件：</w:t>
      </w:r>
    </w:p>
    <w:p w14:paraId="635C9D9C">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采购包1、</w:t>
      </w:r>
      <w:r>
        <w:rPr>
          <w:rFonts w:hint="eastAsia" w:ascii="宋体" w:hAnsi="宋体" w:eastAsia="宋体" w:cs="宋体"/>
          <w:color w:val="auto"/>
          <w:sz w:val="24"/>
          <w:szCs w:val="24"/>
          <w:highlight w:val="none"/>
          <w:lang w:val="en-US" w:eastAsia="zh-CN"/>
        </w:rPr>
        <w:t>采购包2、采购包3、采购包4</w:t>
      </w:r>
      <w:r>
        <w:rPr>
          <w:rFonts w:hint="eastAsia" w:ascii="宋体" w:hAnsi="宋体" w:eastAsia="宋体" w:cs="宋体"/>
          <w:color w:val="auto"/>
          <w:sz w:val="24"/>
          <w:szCs w:val="24"/>
          <w:highlight w:val="none"/>
        </w:rPr>
        <w:t>：</w:t>
      </w:r>
    </w:p>
    <w:tbl>
      <w:tblPr>
        <w:tblStyle w:val="17"/>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04"/>
        <w:gridCol w:w="7659"/>
      </w:tblGrid>
      <w:tr w14:paraId="59DE9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pct"/>
          </w:tcPr>
          <w:p w14:paraId="236AEDD5">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3805" w:type="pct"/>
          </w:tcPr>
          <w:p w14:paraId="6929069E">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6B905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pct"/>
            <w:vAlign w:val="top"/>
          </w:tcPr>
          <w:p w14:paraId="65F76543">
            <w:pPr>
              <w:pStyle w:val="23"/>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资格承诺函</w:t>
            </w:r>
          </w:p>
        </w:tc>
        <w:tc>
          <w:tcPr>
            <w:tcW w:w="3805" w:type="pct"/>
            <w:vAlign w:val="top"/>
          </w:tcPr>
          <w:p w14:paraId="18F306AA">
            <w:pPr>
              <w:pStyle w:val="23"/>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89D8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04" w:type="dxa"/>
            <w:vAlign w:val="center"/>
          </w:tcPr>
          <w:p w14:paraId="4FE959BC">
            <w:pPr>
              <w:pStyle w:val="23"/>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投标人应符合《医疗器械经营监督管理办法》的规定</w:t>
            </w:r>
          </w:p>
        </w:tc>
        <w:tc>
          <w:tcPr>
            <w:tcW w:w="7659" w:type="dxa"/>
            <w:vAlign w:val="center"/>
          </w:tcPr>
          <w:p w14:paraId="1FB6ACFA">
            <w:pPr>
              <w:pStyle w:val="23"/>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为产品制造商的，须提供《医疗器械生产许可证》（投标产品属于二类、三类医疗器械）或第一类医疗器械生产备案凭证（投标产品属于一类医疗器械）；投标人为产品经销商且响应产品属于三类医疗器械的须提供《医疗器械经营许可证》 ，如投标产品属于二类医疗器械的，也可以提供《二类医疗器械的经营备案凭证》；</w:t>
            </w:r>
          </w:p>
        </w:tc>
      </w:tr>
      <w:tr w14:paraId="295BB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04" w:type="dxa"/>
            <w:vAlign w:val="center"/>
          </w:tcPr>
          <w:p w14:paraId="2AA722F3">
            <w:pPr>
              <w:pStyle w:val="23"/>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产品应符合《医疗器械监督管理条例》的规定</w:t>
            </w:r>
          </w:p>
        </w:tc>
        <w:tc>
          <w:tcPr>
            <w:tcW w:w="7659" w:type="dxa"/>
            <w:vAlign w:val="center"/>
          </w:tcPr>
          <w:p w14:paraId="62F03BC0">
            <w:pPr>
              <w:pStyle w:val="23"/>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产品</w:t>
            </w:r>
            <w:r>
              <w:rPr>
                <w:rFonts w:hint="eastAsia" w:ascii="宋体" w:hAnsi="宋体" w:cs="宋体"/>
                <w:sz w:val="24"/>
              </w:rPr>
              <w:t>属于《医疗器械监督管理条例》规定的第一类医疗器械产品应提供《第一类医疗器械备案凭证》</w:t>
            </w:r>
            <w:r>
              <w:rPr>
                <w:rFonts w:hint="eastAsia" w:ascii="宋体" w:hAnsi="宋体" w:eastAsia="宋体" w:cs="宋体"/>
                <w:color w:val="auto"/>
                <w:sz w:val="24"/>
                <w:szCs w:val="24"/>
                <w:highlight w:val="none"/>
                <w:lang w:eastAsia="zh-CN"/>
              </w:rPr>
              <w:t>，属于二类、三类医疗器械产品应提供该产品《医疗器械注册证》及附件(医疗器械产品注册登记表或医疗器械产品生产制造认可表)</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lang w:eastAsia="zh-CN"/>
              </w:rPr>
              <w:t>。投标产品不属于医疗器械管理范围的应提供不属于医疗器械管理范围的说明及相关证明材料。所有证件必须在有效期内。</w:t>
            </w:r>
          </w:p>
        </w:tc>
      </w:tr>
    </w:tbl>
    <w:p w14:paraId="748FF8BE">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.3是否接受联合体投标：</w:t>
      </w:r>
    </w:p>
    <w:p w14:paraId="78756863">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采购包1</w:t>
      </w:r>
      <w:r>
        <w:rPr>
          <w:rFonts w:hint="eastAsia" w:ascii="宋体" w:hAnsi="宋体" w:eastAsia="宋体" w:cs="宋体"/>
          <w:color w:val="auto"/>
          <w:sz w:val="24"/>
          <w:szCs w:val="24"/>
          <w:highlight w:val="none"/>
        </w:rPr>
        <w:t>：不接受</w:t>
      </w:r>
    </w:p>
    <w:p w14:paraId="01EA926C">
      <w:pPr>
        <w:pStyle w:val="23"/>
        <w:keepNext w:val="0"/>
        <w:keepLines w:val="0"/>
        <w:pageBreakBefore w:val="0"/>
        <w:widowControl/>
        <w:kinsoku/>
        <w:wordWrap/>
        <w:overflowPunct/>
        <w:topLinePunct w:val="0"/>
        <w:autoSpaceDE/>
        <w:autoSpaceDN/>
        <w:bidi w:val="0"/>
        <w:adjustRightInd/>
        <w:snapToGrid/>
        <w:spacing w:line="36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※根据上述资格要求，投标文件中应提交的“投标人的资格及资信证明文件”详见招标文件第四章。</w:t>
      </w:r>
    </w:p>
    <w:p w14:paraId="6E883243">
      <w:pPr>
        <w:pStyle w:val="23"/>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、招标文件的获取</w:t>
      </w:r>
    </w:p>
    <w:p w14:paraId="33A44035">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.1招标文件获取期限：详见招标公告或更正公告，若不一致，以更正公告为准。</w:t>
      </w:r>
    </w:p>
    <w:p w14:paraId="1C13BA2E">
      <w:pPr>
        <w:pStyle w:val="23"/>
        <w:keepNext w:val="0"/>
        <w:keepLines w:val="0"/>
        <w:pageBreakBefore w:val="0"/>
        <w:widowControl/>
        <w:kinsoku/>
        <w:wordWrap w:val="0"/>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.2在招标文件获取期限内，供应商可直接从《莆田市公共资源交易中心》（http://ggzyjy.xzfwzx.putian.gov.cn/）上下载招标文件。</w:t>
      </w:r>
    </w:p>
    <w:p w14:paraId="15DCD15E">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.3招标文件售价：0元。</w:t>
      </w:r>
    </w:p>
    <w:p w14:paraId="1C3E7E46">
      <w:pPr>
        <w:pStyle w:val="23"/>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、投标截止</w:t>
      </w:r>
    </w:p>
    <w:p w14:paraId="180C57A2">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.1、投标截止时间：详见招标公告或更正公告，若不一致，以更正公告为准。</w:t>
      </w:r>
    </w:p>
    <w:p w14:paraId="1A1F1203">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.2、投标人应在投标截止时间前按照</w:t>
      </w:r>
      <w:r>
        <w:rPr>
          <w:rFonts w:hint="eastAsia" w:ascii="宋体" w:hAnsi="宋体" w:eastAsia="宋体" w:cs="宋体"/>
          <w:color w:val="auto"/>
          <w:sz w:val="24"/>
          <w:szCs w:val="24"/>
          <w:highlight w:val="none"/>
          <w:lang w:eastAsia="zh-CN"/>
        </w:rPr>
        <w:t>莆田市公共资源交易中心</w:t>
      </w:r>
      <w:r>
        <w:rPr>
          <w:rFonts w:hint="eastAsia" w:ascii="宋体" w:hAnsi="宋体" w:eastAsia="宋体" w:cs="宋体"/>
          <w:color w:val="auto"/>
          <w:sz w:val="24"/>
          <w:szCs w:val="24"/>
          <w:highlight w:val="none"/>
        </w:rPr>
        <w:t>上公开信息系统设定的操作流程将电子投标文件上传至</w:t>
      </w:r>
      <w:r>
        <w:rPr>
          <w:rFonts w:hint="eastAsia" w:ascii="宋体" w:hAnsi="宋体" w:eastAsia="宋体" w:cs="宋体"/>
          <w:color w:val="auto"/>
          <w:sz w:val="24"/>
          <w:szCs w:val="24"/>
          <w:highlight w:val="none"/>
          <w:lang w:eastAsia="zh-CN"/>
        </w:rPr>
        <w:t>莆田市公共资源交易中心</w:t>
      </w:r>
      <w:r>
        <w:rPr>
          <w:rFonts w:hint="eastAsia" w:ascii="宋体" w:hAnsi="宋体" w:eastAsia="宋体" w:cs="宋体"/>
          <w:color w:val="auto"/>
          <w:sz w:val="24"/>
          <w:szCs w:val="24"/>
          <w:highlight w:val="none"/>
        </w:rPr>
        <w:t>上公开信息系统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将</w:t>
      </w:r>
      <w:r>
        <w:rPr>
          <w:rFonts w:hint="eastAsia" w:ascii="宋体" w:hAnsi="宋体" w:eastAsia="宋体" w:cs="宋体"/>
          <w:color w:val="auto"/>
          <w:sz w:val="24"/>
          <w:szCs w:val="24"/>
          <w:highlight w:val="none"/>
          <w:lang w:val="en-US" w:eastAsia="zh-CN"/>
        </w:rPr>
        <w:t>纸质</w:t>
      </w: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lang w:val="en-US" w:eastAsia="zh-CN"/>
        </w:rPr>
        <w:t>开标地点</w:t>
      </w:r>
      <w:r>
        <w:rPr>
          <w:rFonts w:hint="eastAsia" w:ascii="宋体" w:hAnsi="宋体" w:eastAsia="宋体" w:cs="宋体"/>
          <w:color w:val="auto"/>
          <w:sz w:val="24"/>
          <w:szCs w:val="24"/>
          <w:highlight w:val="none"/>
        </w:rPr>
        <w:t>，否则投标将被拒绝。</w:t>
      </w:r>
    </w:p>
    <w:p w14:paraId="57F6A548">
      <w:pPr>
        <w:pStyle w:val="23"/>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、开标时间及地点</w:t>
      </w:r>
    </w:p>
    <w:p w14:paraId="0C037088">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详见招标公告或更正公告，若不一致，以更正公告为准。</w:t>
      </w:r>
    </w:p>
    <w:p w14:paraId="318993B0">
      <w:pPr>
        <w:pStyle w:val="23"/>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、公告期限</w:t>
      </w:r>
    </w:p>
    <w:p w14:paraId="1DE65EA4">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.1、招标公告的公告期限：自《</w:t>
      </w:r>
      <w:r>
        <w:rPr>
          <w:rFonts w:hint="eastAsia" w:ascii="宋体" w:hAnsi="宋体"/>
          <w:color w:val="000000"/>
          <w:sz w:val="24"/>
          <w:highlight w:val="none"/>
          <w:lang w:val="en-US" w:eastAsia="zh-CN"/>
        </w:rPr>
        <w:t>工采通电子招投标交易平台</w:t>
      </w:r>
      <w:r>
        <w:rPr>
          <w:rFonts w:hint="eastAsia" w:ascii="宋体" w:hAnsi="宋体" w:eastAsia="宋体" w:cs="宋体"/>
          <w:color w:val="auto"/>
          <w:sz w:val="24"/>
          <w:szCs w:val="24"/>
          <w:highlight w:val="none"/>
        </w:rPr>
        <w:t>》</w:t>
      </w:r>
      <w:r>
        <w:rPr>
          <w:rStyle w:val="21"/>
          <w:rFonts w:hint="eastAsia" w:ascii="宋体" w:hAnsi="宋体" w:eastAsia="宋体" w:cs="宋体"/>
          <w:color w:val="auto"/>
          <w:sz w:val="24"/>
          <w:szCs w:val="24"/>
          <w:highlight w:val="none"/>
          <w:u w:val="none"/>
        </w:rPr>
        <w:t>（</w:t>
      </w:r>
      <w:r>
        <w:rPr>
          <w:rFonts w:hint="eastAsia" w:ascii="宋体" w:hAnsi="宋体" w:eastAsia="宋体" w:cs="宋体"/>
          <w:b w:val="0"/>
          <w:bCs/>
          <w:color w:val="auto"/>
          <w:sz w:val="24"/>
          <w:szCs w:val="24"/>
          <w:highlight w:val="none"/>
        </w:rPr>
        <w:t>https://easy-prt.com</w:t>
      </w:r>
      <w:r>
        <w:rPr>
          <w:rStyle w:val="21"/>
          <w:rFonts w:hint="eastAsia" w:ascii="宋体" w:hAnsi="宋体" w:eastAsia="宋体" w:cs="宋体"/>
          <w:color w:val="auto"/>
          <w:sz w:val="24"/>
          <w:szCs w:val="24"/>
          <w:highlight w:val="none"/>
          <w:u w:val="none"/>
        </w:rPr>
        <w:t>）</w:t>
      </w:r>
      <w:r>
        <w:rPr>
          <w:rFonts w:hint="eastAsia" w:ascii="宋体" w:hAnsi="宋体" w:eastAsia="宋体" w:cs="宋体"/>
          <w:b w:val="0"/>
          <w:bCs/>
          <w:color w:val="auto"/>
          <w:sz w:val="24"/>
          <w:szCs w:val="24"/>
          <w:highlight w:val="none"/>
          <w:lang w:val="en-US" w:eastAsia="zh-CN"/>
        </w:rPr>
        <w:t>和</w:t>
      </w:r>
      <w:r>
        <w:rPr>
          <w:rFonts w:hint="eastAsia" w:ascii="宋体" w:hAnsi="宋体" w:eastAsia="宋体" w:cs="宋体"/>
          <w:color w:val="auto"/>
          <w:sz w:val="24"/>
          <w:szCs w:val="24"/>
          <w:highlight w:val="none"/>
        </w:rPr>
        <w:t>《莆田市公共资源交易中心》</w:t>
      </w:r>
      <w:r>
        <w:rPr>
          <w:rStyle w:val="21"/>
          <w:rFonts w:hint="eastAsia" w:ascii="宋体" w:hAnsi="宋体" w:eastAsia="宋体" w:cs="宋体"/>
          <w:color w:val="auto"/>
          <w:sz w:val="24"/>
          <w:szCs w:val="24"/>
          <w:highlight w:val="none"/>
          <w:u w:val="none"/>
        </w:rPr>
        <w:t>（</w:t>
      </w:r>
      <w:r>
        <w:rPr>
          <w:rStyle w:val="21"/>
          <w:rFonts w:hint="eastAsia" w:ascii="宋体" w:hAnsi="宋体" w:eastAsia="宋体" w:cs="宋体"/>
          <w:color w:val="auto"/>
          <w:sz w:val="24"/>
          <w:szCs w:val="24"/>
          <w:highlight w:val="none"/>
          <w:u w:val="none"/>
          <w:lang w:eastAsia="zh-CN"/>
        </w:rPr>
        <w:t>http://ggzyjy.xzfwzx.putian.gov.cn/</w:t>
      </w:r>
      <w:r>
        <w:rPr>
          <w:rStyle w:val="21"/>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最先发布公告之日起5个工作日。</w:t>
      </w:r>
    </w:p>
    <w:p w14:paraId="31148F5E">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.2、招标文件公告期限：招标文件随同招标公告一并发布，其公告期限与招标公告的公告期限保持一致。</w:t>
      </w:r>
    </w:p>
    <w:p w14:paraId="3D94C48E">
      <w:pPr>
        <w:pStyle w:val="23"/>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投标须知</w:t>
      </w:r>
    </w:p>
    <w:p w14:paraId="68791C08">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.1投标人应通过《</w:t>
      </w:r>
      <w:r>
        <w:rPr>
          <w:rFonts w:hint="eastAsia" w:ascii="宋体" w:hAnsi="宋体" w:eastAsia="宋体" w:cs="宋体"/>
          <w:color w:val="auto"/>
          <w:sz w:val="24"/>
          <w:szCs w:val="24"/>
          <w:highlight w:val="none"/>
          <w:lang w:eastAsia="zh-CN"/>
        </w:rPr>
        <w:t>莆田市公共资源交易中心</w:t>
      </w:r>
      <w:r>
        <w:rPr>
          <w:rFonts w:hint="eastAsia" w:ascii="宋体" w:hAnsi="宋体" w:eastAsia="宋体" w:cs="宋体"/>
          <w:color w:val="auto"/>
          <w:sz w:val="24"/>
          <w:szCs w:val="24"/>
          <w:highlight w:val="none"/>
        </w:rPr>
        <w:t>》的公开信息系统注册账号（免费注册），用于本项目报名及提交网上投标文件，否则投标将被拒绝。</w:t>
      </w:r>
    </w:p>
    <w:p w14:paraId="33D4B138">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投标人必须提交网上投标文件，未上传网上投标文件或上传的投标文件不全的其投标文件无效，在开标前提交纸质投标文件以供存档；评标委员会只对网上投标文件进行评审。如系统原因不能上传投标文件或开标评标时无法正常进行的，则由代理机构上报监管部门决定是否启用提交的纸质投标文件进行评标。</w:t>
      </w:r>
    </w:p>
    <w:p w14:paraId="7EEFD0FD">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投标人的电子版投标文件由商务部分、技术部分与报价部分组成，在网上投标时必须报价并上传商务部分、技术部分投标文件，商务部分、技术部分投标文件中不得有报价部分，并且投标人须带CA现场解密，否则为无效投标。</w:t>
      </w:r>
    </w:p>
    <w:p w14:paraId="66DFE160">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10.4</w:t>
      </w:r>
      <w:r>
        <w:rPr>
          <w:rFonts w:hint="eastAsia" w:ascii="宋体" w:hAnsi="宋体" w:eastAsia="宋体" w:cs="宋体"/>
          <w:color w:val="auto"/>
          <w:sz w:val="24"/>
          <w:szCs w:val="24"/>
          <w:highlight w:val="none"/>
        </w:rPr>
        <w:t>本项目采用网上电子投标方式进行，只接受莆田市公共资源中心会员库中已审核通过会员的投标，未入库的潜在投标人请及时办理入库手续，具体操作详见“莆田市公共资源交易中心网-办事指南-供应商操作手册”。网上投标技术问题，若有疑问，可咨询电子招投标平台：江苏国泰新点软件有限公司（咨询电话：0594-2221219）。</w:t>
      </w:r>
    </w:p>
    <w:p w14:paraId="4A3D3416">
      <w:pPr>
        <w:pStyle w:val="23"/>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11、</w:t>
      </w:r>
      <w:r>
        <w:rPr>
          <w:rFonts w:hint="eastAsia" w:ascii="宋体" w:hAnsi="宋体" w:eastAsia="宋体" w:cs="宋体"/>
          <w:b/>
          <w:color w:val="auto"/>
          <w:sz w:val="24"/>
          <w:szCs w:val="24"/>
          <w:highlight w:val="none"/>
          <w:lang w:eastAsia="zh-CN"/>
        </w:rPr>
        <w:t>招标人</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莆田学院附属医院</w:t>
      </w:r>
    </w:p>
    <w:p w14:paraId="21AA8E2D">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荔城区东圳东路999号</w:t>
      </w:r>
    </w:p>
    <w:p w14:paraId="60E6C0A8">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lang w:eastAsia="zh-CN"/>
        </w:rPr>
        <w:t>351100</w:t>
      </w:r>
    </w:p>
    <w:p w14:paraId="1358F398">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i w:val="0"/>
          <w:iCs w:val="0"/>
          <w:caps w:val="0"/>
          <w:color w:val="auto"/>
          <w:spacing w:val="0"/>
          <w:sz w:val="24"/>
          <w:szCs w:val="24"/>
          <w:highlight w:val="none"/>
          <w:shd w:val="clear" w:color="auto" w:fill="FFFFFF"/>
        </w:rPr>
        <w:t>潘女士</w:t>
      </w:r>
    </w:p>
    <w:p w14:paraId="0B082992">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w:t>
      </w:r>
      <w:r>
        <w:rPr>
          <w:rFonts w:hint="eastAsia" w:ascii="宋体" w:hAnsi="宋体" w:eastAsia="宋体" w:cs="宋体"/>
          <w:i w:val="0"/>
          <w:iCs w:val="0"/>
          <w:caps w:val="0"/>
          <w:color w:val="auto"/>
          <w:spacing w:val="0"/>
          <w:sz w:val="24"/>
          <w:szCs w:val="24"/>
          <w:highlight w:val="none"/>
          <w:shd w:val="clear" w:color="auto" w:fill="FFFFFF"/>
          <w:lang w:val="en-US" w:eastAsia="zh-CN"/>
        </w:rPr>
        <w:t>0594-2730428</w:t>
      </w:r>
    </w:p>
    <w:p w14:paraId="02EB9B4A">
      <w:pPr>
        <w:pStyle w:val="23"/>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12、代理机构：</w:t>
      </w:r>
      <w:r>
        <w:rPr>
          <w:rFonts w:hint="eastAsia" w:ascii="宋体" w:hAnsi="宋体" w:eastAsia="宋体" w:cs="宋体"/>
          <w:b/>
          <w:color w:val="auto"/>
          <w:sz w:val="24"/>
          <w:szCs w:val="24"/>
          <w:highlight w:val="none"/>
          <w:lang w:eastAsia="zh-CN"/>
        </w:rPr>
        <w:t>福建中招项目管理有限公司</w:t>
      </w:r>
    </w:p>
    <w:p w14:paraId="569A2BED">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莆田市城厢区龙兴路19号交通花园1号楼3梯506室</w:t>
      </w:r>
    </w:p>
    <w:p w14:paraId="5A8E7278">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lang w:eastAsia="zh-CN"/>
        </w:rPr>
        <w:t>35</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eastAsia="zh-CN"/>
        </w:rPr>
        <w:t>00</w:t>
      </w:r>
    </w:p>
    <w:p w14:paraId="4A17B6F4">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i w:val="0"/>
          <w:iCs w:val="0"/>
          <w:caps w:val="0"/>
          <w:color w:val="auto"/>
          <w:spacing w:val="0"/>
          <w:sz w:val="24"/>
          <w:szCs w:val="24"/>
          <w:shd w:val="clear" w:color="auto" w:fill="FFFFFF"/>
          <w:lang w:val="en-US" w:eastAsia="zh-CN"/>
        </w:rPr>
        <w:t>王祥蓉、林键、东海霞</w:t>
      </w:r>
    </w:p>
    <w:p w14:paraId="60A8B827">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w:t>
      </w:r>
      <w:r>
        <w:rPr>
          <w:rFonts w:hint="eastAsia" w:ascii="宋体" w:hAnsi="宋体" w:cs="宋体"/>
          <w:color w:val="000000"/>
          <w:kern w:val="2"/>
          <w:sz w:val="24"/>
          <w:szCs w:val="24"/>
          <w:lang w:val="en-US" w:eastAsia="zh-CN" w:bidi="ar-SA"/>
        </w:rPr>
        <w:t>18120828989</w:t>
      </w:r>
    </w:p>
    <w:p w14:paraId="0F03387C">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lang w:eastAsia="zh-CN"/>
        </w:rPr>
      </w:pPr>
    </w:p>
    <w:p w14:paraId="67C8856E">
      <w:pPr>
        <w:pStyle w:val="23"/>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附1：账户信息</w:t>
      </w:r>
    </w:p>
    <w:tbl>
      <w:tblPr>
        <w:tblStyle w:val="1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3"/>
        <w:gridCol w:w="7306"/>
      </w:tblGrid>
      <w:tr w14:paraId="0C2C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72" w:type="pct"/>
            <w:noWrap w:val="0"/>
            <w:vAlign w:val="top"/>
          </w:tcPr>
          <w:p w14:paraId="166839D2">
            <w:pPr>
              <w:keepNext w:val="0"/>
              <w:keepLines w:val="0"/>
              <w:pageBreakBefore w:val="0"/>
              <w:tabs>
                <w:tab w:val="left" w:pos="1134"/>
              </w:tabs>
              <w:kinsoku/>
              <w:wordWrap/>
              <w:overflowPunct/>
              <w:topLinePunct w:val="0"/>
              <w:autoSpaceDE/>
              <w:autoSpaceDN/>
              <w:bidi w:val="0"/>
              <w:adjustRightInd/>
              <w:snapToGrid/>
              <w:spacing w:line="520" w:lineRule="exact"/>
              <w:ind w:firstLine="410" w:firstLineChars="171"/>
              <w:textAlignment w:val="auto"/>
              <w:rPr>
                <w:rFonts w:hint="eastAsia" w:ascii="宋体" w:hAnsi="宋体" w:eastAsia="宋体" w:cs="宋体"/>
                <w:color w:val="000000"/>
                <w:sz w:val="24"/>
                <w:szCs w:val="24"/>
                <w:highlight w:val="none"/>
              </w:rPr>
            </w:pPr>
          </w:p>
        </w:tc>
        <w:tc>
          <w:tcPr>
            <w:tcW w:w="3627" w:type="pct"/>
            <w:noWrap w:val="0"/>
            <w:vAlign w:val="center"/>
          </w:tcPr>
          <w:p w14:paraId="4CFB6F22">
            <w:pPr>
              <w:keepNext w:val="0"/>
              <w:keepLines w:val="0"/>
              <w:pageBreakBefore w:val="0"/>
              <w:tabs>
                <w:tab w:val="left" w:pos="1134"/>
              </w:tabs>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银行账户</w:t>
            </w:r>
          </w:p>
        </w:tc>
      </w:tr>
      <w:tr w14:paraId="01FE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72" w:type="pct"/>
            <w:noWrap w:val="0"/>
            <w:vAlign w:val="top"/>
          </w:tcPr>
          <w:p w14:paraId="0C843DFC">
            <w:pPr>
              <w:keepNext w:val="0"/>
              <w:keepLines w:val="0"/>
              <w:pageBreakBefore w:val="0"/>
              <w:tabs>
                <w:tab w:val="left" w:pos="1134"/>
              </w:tabs>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开户名</w:t>
            </w:r>
          </w:p>
        </w:tc>
        <w:tc>
          <w:tcPr>
            <w:tcW w:w="3627" w:type="pct"/>
            <w:noWrap w:val="0"/>
            <w:vAlign w:val="center"/>
          </w:tcPr>
          <w:p w14:paraId="63CB842D">
            <w:pPr>
              <w:keepNext w:val="0"/>
              <w:keepLines w:val="0"/>
              <w:pageBreakBefore w:val="0"/>
              <w:tabs>
                <w:tab w:val="left" w:pos="1134"/>
              </w:tabs>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福建中招项目管理有限公司</w:t>
            </w:r>
          </w:p>
        </w:tc>
      </w:tr>
      <w:tr w14:paraId="15A7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72" w:type="pct"/>
            <w:noWrap w:val="0"/>
            <w:vAlign w:val="center"/>
          </w:tcPr>
          <w:p w14:paraId="3711F2EE">
            <w:pPr>
              <w:keepNext w:val="0"/>
              <w:keepLines w:val="0"/>
              <w:pageBreakBefore w:val="0"/>
              <w:tabs>
                <w:tab w:val="left" w:pos="1134"/>
              </w:tabs>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开户行</w:t>
            </w:r>
          </w:p>
        </w:tc>
        <w:tc>
          <w:tcPr>
            <w:tcW w:w="3627" w:type="pct"/>
            <w:noWrap w:val="0"/>
            <w:vAlign w:val="center"/>
          </w:tcPr>
          <w:p w14:paraId="71C62001">
            <w:pPr>
              <w:keepNext w:val="0"/>
              <w:keepLines w:val="0"/>
              <w:pageBreakBefore w:val="0"/>
              <w:tabs>
                <w:tab w:val="left" w:pos="1134"/>
              </w:tabs>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招商银行股份有限公司福州东街口支行</w:t>
            </w:r>
          </w:p>
        </w:tc>
      </w:tr>
      <w:tr w14:paraId="56EC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372" w:type="pct"/>
            <w:noWrap w:val="0"/>
            <w:vAlign w:val="center"/>
          </w:tcPr>
          <w:p w14:paraId="6A2B6765">
            <w:pPr>
              <w:keepNext w:val="0"/>
              <w:keepLines w:val="0"/>
              <w:pageBreakBefore w:val="0"/>
              <w:tabs>
                <w:tab w:val="left" w:pos="1134"/>
              </w:tabs>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帐  号</w:t>
            </w:r>
          </w:p>
        </w:tc>
        <w:tc>
          <w:tcPr>
            <w:tcW w:w="3627" w:type="pct"/>
            <w:noWrap w:val="0"/>
            <w:vAlign w:val="center"/>
          </w:tcPr>
          <w:p w14:paraId="0D5E799F">
            <w:pPr>
              <w:keepNext w:val="0"/>
              <w:keepLines w:val="0"/>
              <w:pageBreakBefore w:val="0"/>
              <w:tabs>
                <w:tab w:val="left" w:pos="1134"/>
              </w:tabs>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5919 0583 3810 101</w:t>
            </w:r>
          </w:p>
        </w:tc>
      </w:tr>
      <w:tr w14:paraId="0523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000" w:type="pct"/>
            <w:gridSpan w:val="2"/>
            <w:noWrap w:val="0"/>
            <w:vAlign w:val="center"/>
          </w:tcPr>
          <w:p w14:paraId="34432B46">
            <w:pPr>
              <w:pStyle w:val="23"/>
              <w:jc w:val="left"/>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1、请供应商务必认真核对账户信息，将</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保证金款项汇入对应账户，并自行承担因款项汇错而产生的一切后果。</w:t>
            </w:r>
          </w:p>
          <w:p w14:paraId="22DB07E5">
            <w:pPr>
              <w:pStyle w:val="23"/>
              <w:jc w:val="left"/>
              <w:outlineLvl w:val="9"/>
              <w:rPr>
                <w:rFonts w:hint="eastAsia" w:ascii="宋体" w:hAnsi="宋体" w:eastAsia="宋体" w:cs="宋体"/>
                <w:color w:val="000000"/>
                <w:sz w:val="24"/>
                <w:szCs w:val="24"/>
                <w:highlight w:val="none"/>
                <w:lang w:eastAsia="zh-CN"/>
              </w:rPr>
            </w:pPr>
            <w:r>
              <w:rPr>
                <w:rFonts w:hint="eastAsia" w:ascii="宋体" w:hAnsi="宋体" w:eastAsia="宋体" w:cs="宋体"/>
                <w:b w:val="0"/>
                <w:bCs/>
                <w:color w:val="auto"/>
                <w:sz w:val="24"/>
                <w:szCs w:val="24"/>
                <w:highlight w:val="none"/>
              </w:rPr>
              <w:t>2、请供应商在转账或电汇的凭证上务必按照以下格式注明，以便核对：“（项目编号：***、采购包：***）的</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保证金”。</w:t>
            </w:r>
          </w:p>
        </w:tc>
      </w:tr>
    </w:tbl>
    <w:p w14:paraId="48D882D3">
      <w:pPr>
        <w:pStyle w:val="23"/>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附2：采购标的一览表</w:t>
      </w:r>
    </w:p>
    <w:p w14:paraId="06F889F7">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采购包1</w:t>
      </w:r>
      <w:r>
        <w:rPr>
          <w:rFonts w:hint="eastAsia" w:ascii="宋体" w:hAnsi="宋体" w:eastAsia="宋体" w:cs="宋体"/>
          <w:color w:val="auto"/>
          <w:sz w:val="24"/>
          <w:szCs w:val="24"/>
          <w:highlight w:val="none"/>
        </w:rPr>
        <w:t>：</w:t>
      </w:r>
    </w:p>
    <w:p w14:paraId="39B130F3">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 xml:space="preserve">预算金额（元）: </w:t>
      </w:r>
      <w:r>
        <w:rPr>
          <w:rFonts w:hint="eastAsia" w:ascii="宋体" w:hAnsi="宋体" w:eastAsia="宋体" w:cs="宋体"/>
          <w:color w:val="auto"/>
          <w:sz w:val="24"/>
          <w:szCs w:val="24"/>
          <w:highlight w:val="none"/>
          <w:lang w:val="en-US" w:eastAsia="zh-CN"/>
        </w:rPr>
        <w:t>5000</w:t>
      </w:r>
      <w:r>
        <w:rPr>
          <w:rFonts w:hint="eastAsia" w:ascii="宋体" w:hAnsi="宋体" w:eastAsia="宋体" w:cs="宋体"/>
          <w:color w:val="auto"/>
          <w:sz w:val="24"/>
          <w:szCs w:val="24"/>
          <w:highlight w:val="none"/>
        </w:rPr>
        <w:t>000.00</w:t>
      </w:r>
    </w:p>
    <w:p w14:paraId="66116A6C">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 xml:space="preserve">最高限价（元）: </w:t>
      </w:r>
      <w:r>
        <w:rPr>
          <w:rFonts w:hint="eastAsia" w:ascii="宋体" w:hAnsi="宋体" w:eastAsia="宋体" w:cs="宋体"/>
          <w:color w:val="auto"/>
          <w:sz w:val="24"/>
          <w:szCs w:val="24"/>
          <w:highlight w:val="none"/>
          <w:lang w:val="en-US" w:eastAsia="zh-CN"/>
        </w:rPr>
        <w:t>470</w:t>
      </w:r>
      <w:r>
        <w:rPr>
          <w:rFonts w:hint="eastAsia" w:ascii="宋体" w:hAnsi="宋体" w:eastAsia="宋体" w:cs="宋体"/>
          <w:color w:val="auto"/>
          <w:sz w:val="24"/>
          <w:szCs w:val="24"/>
          <w:highlight w:val="none"/>
        </w:rPr>
        <w:t>0000.00</w:t>
      </w:r>
    </w:p>
    <w:p w14:paraId="609E421B">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 xml:space="preserve">保证金金额（元）: </w:t>
      </w:r>
      <w:r>
        <w:rPr>
          <w:rFonts w:hint="eastAsia" w:ascii="宋体" w:hAnsi="宋体" w:eastAsia="宋体" w:cs="宋体"/>
          <w:color w:val="auto"/>
          <w:sz w:val="24"/>
          <w:szCs w:val="24"/>
          <w:highlight w:val="none"/>
          <w:lang w:val="en-US" w:eastAsia="zh-CN"/>
        </w:rPr>
        <w:t>470</w:t>
      </w:r>
      <w:r>
        <w:rPr>
          <w:rFonts w:hint="eastAsia" w:ascii="宋体" w:hAnsi="宋体" w:eastAsia="宋体" w:cs="宋体"/>
          <w:color w:val="auto"/>
          <w:sz w:val="24"/>
          <w:szCs w:val="24"/>
          <w:highlight w:val="none"/>
        </w:rPr>
        <w:t>00.00</w:t>
      </w:r>
    </w:p>
    <w:tbl>
      <w:tblPr>
        <w:tblStyle w:val="17"/>
        <w:tblW w:w="498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0"/>
        <w:gridCol w:w="2053"/>
        <w:gridCol w:w="1076"/>
        <w:gridCol w:w="2045"/>
        <w:gridCol w:w="1211"/>
        <w:gridCol w:w="1251"/>
        <w:gridCol w:w="1361"/>
      </w:tblGrid>
      <w:tr w14:paraId="44CFB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2" w:type="pct"/>
            <w:vAlign w:val="center"/>
          </w:tcPr>
          <w:p w14:paraId="6694B6E8">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品目</w:t>
            </w:r>
            <w:r>
              <w:rPr>
                <w:rFonts w:hint="eastAsia" w:ascii="宋体" w:hAnsi="宋体" w:eastAsia="宋体" w:cs="宋体"/>
                <w:color w:val="auto"/>
                <w:sz w:val="24"/>
                <w:szCs w:val="24"/>
                <w:highlight w:val="none"/>
              </w:rPr>
              <w:t>号</w:t>
            </w:r>
          </w:p>
        </w:tc>
        <w:tc>
          <w:tcPr>
            <w:tcW w:w="1021" w:type="pct"/>
            <w:vAlign w:val="center"/>
          </w:tcPr>
          <w:p w14:paraId="359E38E6">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535" w:type="pct"/>
            <w:vAlign w:val="center"/>
          </w:tcPr>
          <w:p w14:paraId="32AB93CC">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17" w:type="pct"/>
            <w:vAlign w:val="center"/>
          </w:tcPr>
          <w:p w14:paraId="303C0805">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 （元）</w:t>
            </w:r>
          </w:p>
        </w:tc>
        <w:tc>
          <w:tcPr>
            <w:tcW w:w="602" w:type="pct"/>
            <w:vAlign w:val="center"/>
          </w:tcPr>
          <w:p w14:paraId="664B1879">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622" w:type="pct"/>
            <w:vAlign w:val="center"/>
          </w:tcPr>
          <w:p w14:paraId="568D778B">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677" w:type="pct"/>
            <w:vAlign w:val="center"/>
          </w:tcPr>
          <w:p w14:paraId="3580FF69">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r>
      <w:tr w14:paraId="1DC41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2" w:type="pct"/>
            <w:vAlign w:val="center"/>
          </w:tcPr>
          <w:p w14:paraId="3A64A46B">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p>
        </w:tc>
        <w:tc>
          <w:tcPr>
            <w:tcW w:w="1021" w:type="pct"/>
            <w:vAlign w:val="center"/>
          </w:tcPr>
          <w:p w14:paraId="0877C064">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产前诊断高端彩色多普勒超声诊断仪</w:t>
            </w:r>
          </w:p>
        </w:tc>
        <w:tc>
          <w:tcPr>
            <w:tcW w:w="535" w:type="pct"/>
            <w:vAlign w:val="center"/>
          </w:tcPr>
          <w:p w14:paraId="28C347BA">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017" w:type="pct"/>
            <w:vAlign w:val="center"/>
          </w:tcPr>
          <w:p w14:paraId="68177FB5">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5000</w:t>
            </w:r>
            <w:r>
              <w:rPr>
                <w:rFonts w:hint="eastAsia" w:ascii="宋体" w:hAnsi="宋体" w:eastAsia="宋体" w:cs="宋体"/>
                <w:color w:val="auto"/>
                <w:sz w:val="24"/>
                <w:szCs w:val="24"/>
                <w:highlight w:val="none"/>
              </w:rPr>
              <w:t>000.00</w:t>
            </w:r>
          </w:p>
        </w:tc>
        <w:tc>
          <w:tcPr>
            <w:tcW w:w="602" w:type="pct"/>
            <w:vAlign w:val="center"/>
          </w:tcPr>
          <w:p w14:paraId="05040B15">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622" w:type="pct"/>
            <w:vAlign w:val="center"/>
          </w:tcPr>
          <w:p w14:paraId="5EDCECE1">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w:t>
            </w:r>
          </w:p>
        </w:tc>
        <w:tc>
          <w:tcPr>
            <w:tcW w:w="677" w:type="pct"/>
            <w:vAlign w:val="center"/>
          </w:tcPr>
          <w:p w14:paraId="696C1D53">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r>
    </w:tbl>
    <w:p w14:paraId="64A3F362">
      <w:pPr>
        <w:pStyle w:val="23"/>
        <w:rPr>
          <w:rFonts w:hint="eastAsia" w:eastAsiaTheme="minorEastAsia"/>
          <w:color w:val="auto"/>
          <w:highlight w:val="none"/>
          <w:lang w:eastAsia="zh-CN"/>
        </w:rPr>
      </w:pPr>
      <w:r>
        <w:rPr>
          <w:color w:val="auto"/>
          <w:highlight w:val="none"/>
        </w:rPr>
        <w:t xml:space="preserve"> </w:t>
      </w:r>
    </w:p>
    <w:p w14:paraId="2CD7E055">
      <w:pPr>
        <w:pStyle w:val="23"/>
        <w:keepNext w:val="0"/>
        <w:keepLines w:val="0"/>
        <w:pageBreakBefore w:val="0"/>
        <w:widowControl/>
        <w:kinsoku/>
        <w:wordWrap/>
        <w:overflowPunct/>
        <w:topLinePunct w:val="0"/>
        <w:autoSpaceDE/>
        <w:autoSpaceDN/>
        <w:bidi w:val="0"/>
        <w:adjustRightInd/>
        <w:snapToGrid/>
        <w:spacing w:line="360" w:lineRule="exact"/>
        <w:ind w:firstLine="723" w:firstLineChars="200"/>
        <w:jc w:val="left"/>
        <w:textAlignment w:val="auto"/>
        <w:rPr>
          <w:rFonts w:hint="eastAsia" w:ascii="宋体" w:hAnsi="宋体" w:eastAsia="宋体" w:cs="宋体"/>
          <w:color w:val="auto"/>
          <w:sz w:val="24"/>
          <w:szCs w:val="24"/>
          <w:highlight w:val="none"/>
        </w:rPr>
      </w:pPr>
      <w:r>
        <w:rPr>
          <w:b/>
          <w:color w:val="auto"/>
          <w:sz w:val="36"/>
          <w:highlight w:val="none"/>
        </w:rPr>
        <w:br w:type="page"/>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14:paraId="01709CF5">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 xml:space="preserve">预算金额（元）: </w:t>
      </w:r>
      <w:r>
        <w:rPr>
          <w:rFonts w:hint="eastAsia" w:ascii="宋体" w:hAnsi="宋体" w:eastAsia="宋体" w:cs="宋体"/>
          <w:color w:val="auto"/>
          <w:sz w:val="24"/>
          <w:szCs w:val="24"/>
          <w:highlight w:val="none"/>
          <w:lang w:val="en-US" w:eastAsia="zh-CN"/>
        </w:rPr>
        <w:t>5000</w:t>
      </w:r>
      <w:r>
        <w:rPr>
          <w:rFonts w:hint="eastAsia" w:ascii="宋体" w:hAnsi="宋体" w:eastAsia="宋体" w:cs="宋体"/>
          <w:color w:val="auto"/>
          <w:sz w:val="24"/>
          <w:szCs w:val="24"/>
          <w:highlight w:val="none"/>
        </w:rPr>
        <w:t>000.00</w:t>
      </w:r>
    </w:p>
    <w:p w14:paraId="5D6E8000">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 xml:space="preserve">最高限价（元）: </w:t>
      </w:r>
      <w:r>
        <w:rPr>
          <w:rFonts w:hint="eastAsia" w:ascii="宋体" w:hAnsi="宋体" w:eastAsia="宋体" w:cs="宋体"/>
          <w:color w:val="auto"/>
          <w:sz w:val="24"/>
          <w:szCs w:val="24"/>
          <w:highlight w:val="none"/>
          <w:lang w:val="en-US" w:eastAsia="zh-CN"/>
        </w:rPr>
        <w:t>470</w:t>
      </w:r>
      <w:r>
        <w:rPr>
          <w:rFonts w:hint="eastAsia" w:ascii="宋体" w:hAnsi="宋体" w:eastAsia="宋体" w:cs="宋体"/>
          <w:color w:val="auto"/>
          <w:sz w:val="24"/>
          <w:szCs w:val="24"/>
          <w:highlight w:val="none"/>
        </w:rPr>
        <w:t>0000.00</w:t>
      </w:r>
    </w:p>
    <w:p w14:paraId="2C2F5AF8">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 xml:space="preserve">保证金金额（元）: </w:t>
      </w:r>
      <w:r>
        <w:rPr>
          <w:rFonts w:hint="eastAsia" w:ascii="宋体" w:hAnsi="宋体" w:eastAsia="宋体" w:cs="宋体"/>
          <w:color w:val="auto"/>
          <w:sz w:val="24"/>
          <w:szCs w:val="24"/>
          <w:highlight w:val="none"/>
          <w:lang w:val="en-US" w:eastAsia="zh-CN"/>
        </w:rPr>
        <w:t>470</w:t>
      </w:r>
      <w:r>
        <w:rPr>
          <w:rFonts w:hint="eastAsia" w:ascii="宋体" w:hAnsi="宋体" w:eastAsia="宋体" w:cs="宋体"/>
          <w:color w:val="auto"/>
          <w:sz w:val="24"/>
          <w:szCs w:val="24"/>
          <w:highlight w:val="none"/>
        </w:rPr>
        <w:t>00.00</w:t>
      </w:r>
    </w:p>
    <w:tbl>
      <w:tblPr>
        <w:tblStyle w:val="17"/>
        <w:tblW w:w="498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0"/>
        <w:gridCol w:w="2053"/>
        <w:gridCol w:w="1076"/>
        <w:gridCol w:w="2045"/>
        <w:gridCol w:w="1211"/>
        <w:gridCol w:w="1251"/>
        <w:gridCol w:w="1361"/>
      </w:tblGrid>
      <w:tr w14:paraId="204A1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2" w:type="pct"/>
            <w:vAlign w:val="center"/>
          </w:tcPr>
          <w:p w14:paraId="2F6BCE99">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品目</w:t>
            </w:r>
            <w:r>
              <w:rPr>
                <w:rFonts w:hint="eastAsia" w:ascii="宋体" w:hAnsi="宋体" w:eastAsia="宋体" w:cs="宋体"/>
                <w:color w:val="auto"/>
                <w:sz w:val="24"/>
                <w:szCs w:val="24"/>
                <w:highlight w:val="none"/>
              </w:rPr>
              <w:t>号</w:t>
            </w:r>
          </w:p>
        </w:tc>
        <w:tc>
          <w:tcPr>
            <w:tcW w:w="1021" w:type="pct"/>
            <w:vAlign w:val="center"/>
          </w:tcPr>
          <w:p w14:paraId="6F300E80">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535" w:type="pct"/>
            <w:vAlign w:val="center"/>
          </w:tcPr>
          <w:p w14:paraId="24AC30F0">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17" w:type="pct"/>
            <w:vAlign w:val="center"/>
          </w:tcPr>
          <w:p w14:paraId="70C6FD6D">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 （元）</w:t>
            </w:r>
          </w:p>
        </w:tc>
        <w:tc>
          <w:tcPr>
            <w:tcW w:w="602" w:type="pct"/>
            <w:vAlign w:val="center"/>
          </w:tcPr>
          <w:p w14:paraId="090A9D85">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622" w:type="pct"/>
            <w:vAlign w:val="center"/>
          </w:tcPr>
          <w:p w14:paraId="4012FE49">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677" w:type="pct"/>
            <w:vAlign w:val="center"/>
          </w:tcPr>
          <w:p w14:paraId="74077F62">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r>
      <w:tr w14:paraId="4A1F7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2" w:type="pct"/>
            <w:vAlign w:val="center"/>
          </w:tcPr>
          <w:p w14:paraId="2F4713BC">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1021" w:type="pct"/>
            <w:vAlign w:val="center"/>
          </w:tcPr>
          <w:p w14:paraId="05F6F20F">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Theme="minorEastAsia" w:hAnsiTheme="minorEastAsia" w:cstheme="minorEastAsia"/>
                <w:b w:val="0"/>
                <w:bCs w:val="0"/>
                <w:color w:val="000000"/>
                <w:sz w:val="24"/>
                <w:szCs w:val="24"/>
                <w:lang w:val="en-US" w:eastAsia="zh-CN"/>
              </w:rPr>
              <w:t xml:space="preserve">高档彩色多普勒超声诊断仪（心脏应用） </w:t>
            </w:r>
          </w:p>
        </w:tc>
        <w:tc>
          <w:tcPr>
            <w:tcW w:w="535" w:type="pct"/>
            <w:vAlign w:val="center"/>
          </w:tcPr>
          <w:p w14:paraId="488B0C6B">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017" w:type="pct"/>
            <w:vAlign w:val="center"/>
          </w:tcPr>
          <w:p w14:paraId="3E2581CF">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5000</w:t>
            </w:r>
            <w:r>
              <w:rPr>
                <w:rFonts w:hint="eastAsia" w:ascii="宋体" w:hAnsi="宋体" w:eastAsia="宋体" w:cs="宋体"/>
                <w:color w:val="auto"/>
                <w:sz w:val="24"/>
                <w:szCs w:val="24"/>
                <w:highlight w:val="none"/>
              </w:rPr>
              <w:t>000.00</w:t>
            </w:r>
          </w:p>
        </w:tc>
        <w:tc>
          <w:tcPr>
            <w:tcW w:w="602" w:type="pct"/>
            <w:vAlign w:val="center"/>
          </w:tcPr>
          <w:p w14:paraId="5E1F4509">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622" w:type="pct"/>
            <w:vAlign w:val="center"/>
          </w:tcPr>
          <w:p w14:paraId="4AD5FBC6">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w:t>
            </w:r>
          </w:p>
        </w:tc>
        <w:tc>
          <w:tcPr>
            <w:tcW w:w="677" w:type="pct"/>
            <w:vAlign w:val="center"/>
          </w:tcPr>
          <w:p w14:paraId="13485426">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否</w:t>
            </w:r>
          </w:p>
        </w:tc>
      </w:tr>
    </w:tbl>
    <w:p w14:paraId="34ACEB71">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p>
    <w:p w14:paraId="0D4646CA">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 xml:space="preserve">预算金额（元）: </w:t>
      </w:r>
      <w:r>
        <w:rPr>
          <w:rFonts w:hint="eastAsia" w:ascii="宋体" w:hAnsi="宋体" w:eastAsia="宋体" w:cs="宋体"/>
          <w:color w:val="auto"/>
          <w:sz w:val="24"/>
          <w:szCs w:val="24"/>
          <w:highlight w:val="none"/>
          <w:lang w:val="en-US" w:eastAsia="zh-CN"/>
        </w:rPr>
        <w:t>7500</w:t>
      </w:r>
      <w:r>
        <w:rPr>
          <w:rFonts w:hint="eastAsia" w:ascii="宋体" w:hAnsi="宋体" w:eastAsia="宋体" w:cs="宋体"/>
          <w:color w:val="auto"/>
          <w:sz w:val="24"/>
          <w:szCs w:val="24"/>
          <w:highlight w:val="none"/>
        </w:rPr>
        <w:t>000.00</w:t>
      </w:r>
    </w:p>
    <w:p w14:paraId="5D3E8720">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 xml:space="preserve">最高限价（元）: </w:t>
      </w:r>
      <w:r>
        <w:rPr>
          <w:rFonts w:hint="eastAsia" w:ascii="宋体" w:hAnsi="宋体" w:eastAsia="宋体" w:cs="宋体"/>
          <w:color w:val="auto"/>
          <w:sz w:val="24"/>
          <w:szCs w:val="24"/>
          <w:highlight w:val="none"/>
          <w:lang w:val="en-US" w:eastAsia="zh-CN"/>
        </w:rPr>
        <w:t>690</w:t>
      </w:r>
      <w:r>
        <w:rPr>
          <w:rFonts w:hint="eastAsia" w:ascii="宋体" w:hAnsi="宋体" w:eastAsia="宋体" w:cs="宋体"/>
          <w:color w:val="auto"/>
          <w:sz w:val="24"/>
          <w:szCs w:val="24"/>
          <w:highlight w:val="none"/>
        </w:rPr>
        <w:t>0000.00</w:t>
      </w:r>
    </w:p>
    <w:p w14:paraId="173CBD33">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 xml:space="preserve">保证金金额（元）: </w:t>
      </w:r>
      <w:r>
        <w:rPr>
          <w:rFonts w:hint="eastAsia" w:ascii="宋体" w:hAnsi="宋体" w:eastAsia="宋体" w:cs="宋体"/>
          <w:color w:val="auto"/>
          <w:sz w:val="24"/>
          <w:szCs w:val="24"/>
          <w:highlight w:val="none"/>
          <w:lang w:val="en-US" w:eastAsia="zh-CN"/>
        </w:rPr>
        <w:t>690</w:t>
      </w:r>
      <w:r>
        <w:rPr>
          <w:rFonts w:hint="eastAsia" w:ascii="宋体" w:hAnsi="宋体" w:eastAsia="宋体" w:cs="宋体"/>
          <w:color w:val="auto"/>
          <w:sz w:val="24"/>
          <w:szCs w:val="24"/>
          <w:highlight w:val="none"/>
        </w:rPr>
        <w:t>00.00</w:t>
      </w:r>
    </w:p>
    <w:tbl>
      <w:tblPr>
        <w:tblStyle w:val="17"/>
        <w:tblW w:w="498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0"/>
        <w:gridCol w:w="2053"/>
        <w:gridCol w:w="1076"/>
        <w:gridCol w:w="2045"/>
        <w:gridCol w:w="1211"/>
        <w:gridCol w:w="1251"/>
        <w:gridCol w:w="1361"/>
      </w:tblGrid>
      <w:tr w14:paraId="26435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2" w:type="pct"/>
            <w:vAlign w:val="center"/>
          </w:tcPr>
          <w:p w14:paraId="0D94A2AF">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品目</w:t>
            </w:r>
            <w:r>
              <w:rPr>
                <w:rFonts w:hint="eastAsia" w:ascii="宋体" w:hAnsi="宋体" w:eastAsia="宋体" w:cs="宋体"/>
                <w:color w:val="auto"/>
                <w:sz w:val="24"/>
                <w:szCs w:val="24"/>
                <w:highlight w:val="none"/>
              </w:rPr>
              <w:t>号</w:t>
            </w:r>
          </w:p>
        </w:tc>
        <w:tc>
          <w:tcPr>
            <w:tcW w:w="1021" w:type="pct"/>
            <w:vAlign w:val="center"/>
          </w:tcPr>
          <w:p w14:paraId="32444729">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535" w:type="pct"/>
            <w:vAlign w:val="center"/>
          </w:tcPr>
          <w:p w14:paraId="46A5A8F3">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17" w:type="pct"/>
            <w:vAlign w:val="center"/>
          </w:tcPr>
          <w:p w14:paraId="6363D2DE">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 （元）</w:t>
            </w:r>
          </w:p>
        </w:tc>
        <w:tc>
          <w:tcPr>
            <w:tcW w:w="602" w:type="pct"/>
            <w:vAlign w:val="center"/>
          </w:tcPr>
          <w:p w14:paraId="5D86619A">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622" w:type="pct"/>
            <w:vAlign w:val="center"/>
          </w:tcPr>
          <w:p w14:paraId="555CE8A7">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677" w:type="pct"/>
            <w:vAlign w:val="center"/>
          </w:tcPr>
          <w:p w14:paraId="69781B3A">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r>
      <w:tr w14:paraId="4333C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2" w:type="pct"/>
            <w:vAlign w:val="center"/>
          </w:tcPr>
          <w:p w14:paraId="1A108672">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1021" w:type="pct"/>
            <w:vAlign w:val="center"/>
          </w:tcPr>
          <w:p w14:paraId="2BF8B2A3">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Theme="minorEastAsia" w:hAnsiTheme="minorEastAsia" w:cstheme="minorEastAsia"/>
                <w:b w:val="0"/>
                <w:bCs w:val="0"/>
                <w:color w:val="000000"/>
                <w:sz w:val="24"/>
                <w:szCs w:val="24"/>
                <w:highlight w:val="none"/>
                <w:lang w:val="en-US" w:eastAsia="zh-CN"/>
              </w:rPr>
              <w:t xml:space="preserve">高档彩色多普勒超声诊断仪（全身应用） </w:t>
            </w:r>
          </w:p>
        </w:tc>
        <w:tc>
          <w:tcPr>
            <w:tcW w:w="535" w:type="pct"/>
            <w:vAlign w:val="center"/>
          </w:tcPr>
          <w:p w14:paraId="43E22D45">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017" w:type="pct"/>
            <w:vAlign w:val="center"/>
          </w:tcPr>
          <w:p w14:paraId="4A911346">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7500</w:t>
            </w:r>
            <w:r>
              <w:rPr>
                <w:rFonts w:hint="eastAsia" w:ascii="宋体" w:hAnsi="宋体" w:eastAsia="宋体" w:cs="宋体"/>
                <w:color w:val="auto"/>
                <w:sz w:val="24"/>
                <w:szCs w:val="24"/>
                <w:highlight w:val="none"/>
              </w:rPr>
              <w:t>000.00</w:t>
            </w:r>
          </w:p>
        </w:tc>
        <w:tc>
          <w:tcPr>
            <w:tcW w:w="602" w:type="pct"/>
            <w:vAlign w:val="center"/>
          </w:tcPr>
          <w:p w14:paraId="29550188">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622" w:type="pct"/>
            <w:vAlign w:val="center"/>
          </w:tcPr>
          <w:p w14:paraId="212C22F9">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w:t>
            </w:r>
          </w:p>
        </w:tc>
        <w:tc>
          <w:tcPr>
            <w:tcW w:w="677" w:type="pct"/>
            <w:vAlign w:val="center"/>
          </w:tcPr>
          <w:p w14:paraId="10247F33">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否</w:t>
            </w:r>
          </w:p>
        </w:tc>
      </w:tr>
    </w:tbl>
    <w:p w14:paraId="44D0D1D3">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p>
    <w:p w14:paraId="512B9D4A">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 xml:space="preserve">预算金额（元）: </w:t>
      </w:r>
      <w:r>
        <w:rPr>
          <w:rFonts w:hint="eastAsia" w:ascii="宋体" w:hAnsi="宋体" w:eastAsia="宋体" w:cs="宋体"/>
          <w:color w:val="auto"/>
          <w:sz w:val="24"/>
          <w:szCs w:val="24"/>
          <w:highlight w:val="none"/>
          <w:lang w:val="en-US" w:eastAsia="zh-CN"/>
        </w:rPr>
        <w:t>2500</w:t>
      </w:r>
      <w:r>
        <w:rPr>
          <w:rFonts w:hint="eastAsia" w:ascii="宋体" w:hAnsi="宋体" w:eastAsia="宋体" w:cs="宋体"/>
          <w:color w:val="auto"/>
          <w:sz w:val="24"/>
          <w:szCs w:val="24"/>
          <w:highlight w:val="none"/>
        </w:rPr>
        <w:t>000.00</w:t>
      </w:r>
    </w:p>
    <w:p w14:paraId="350B5793">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 xml:space="preserve">最高限价（元）: </w:t>
      </w:r>
      <w:r>
        <w:rPr>
          <w:rFonts w:hint="eastAsia" w:ascii="宋体" w:hAnsi="宋体" w:eastAsia="宋体" w:cs="宋体"/>
          <w:color w:val="auto"/>
          <w:sz w:val="24"/>
          <w:szCs w:val="24"/>
          <w:highlight w:val="none"/>
          <w:lang w:val="en-US" w:eastAsia="zh-CN"/>
        </w:rPr>
        <w:t>235</w:t>
      </w:r>
      <w:r>
        <w:rPr>
          <w:rFonts w:hint="eastAsia" w:ascii="宋体" w:hAnsi="宋体" w:eastAsia="宋体" w:cs="宋体"/>
          <w:color w:val="auto"/>
          <w:sz w:val="24"/>
          <w:szCs w:val="24"/>
          <w:highlight w:val="none"/>
        </w:rPr>
        <w:t>0000.00</w:t>
      </w:r>
    </w:p>
    <w:p w14:paraId="1B75140E">
      <w:pPr>
        <w:pStyle w:val="23"/>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 xml:space="preserve">保证金金额（元）: </w:t>
      </w:r>
      <w:r>
        <w:rPr>
          <w:rFonts w:hint="eastAsia" w:ascii="宋体" w:hAnsi="宋体" w:eastAsia="宋体" w:cs="宋体"/>
          <w:color w:val="auto"/>
          <w:sz w:val="24"/>
          <w:szCs w:val="24"/>
          <w:highlight w:val="none"/>
          <w:lang w:val="en-US" w:eastAsia="zh-CN"/>
        </w:rPr>
        <w:t>235</w:t>
      </w:r>
      <w:r>
        <w:rPr>
          <w:rFonts w:hint="eastAsia" w:ascii="宋体" w:hAnsi="宋体" w:eastAsia="宋体" w:cs="宋体"/>
          <w:color w:val="auto"/>
          <w:sz w:val="24"/>
          <w:szCs w:val="24"/>
          <w:highlight w:val="none"/>
        </w:rPr>
        <w:t>00.00</w:t>
      </w:r>
    </w:p>
    <w:tbl>
      <w:tblPr>
        <w:tblStyle w:val="17"/>
        <w:tblW w:w="498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0"/>
        <w:gridCol w:w="2053"/>
        <w:gridCol w:w="1076"/>
        <w:gridCol w:w="2045"/>
        <w:gridCol w:w="1211"/>
        <w:gridCol w:w="1251"/>
        <w:gridCol w:w="1361"/>
      </w:tblGrid>
      <w:tr w14:paraId="2BF9D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2" w:type="pct"/>
            <w:vAlign w:val="center"/>
          </w:tcPr>
          <w:p w14:paraId="79000AD6">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品目</w:t>
            </w:r>
            <w:r>
              <w:rPr>
                <w:rFonts w:hint="eastAsia" w:ascii="宋体" w:hAnsi="宋体" w:eastAsia="宋体" w:cs="宋体"/>
                <w:color w:val="auto"/>
                <w:sz w:val="24"/>
                <w:szCs w:val="24"/>
                <w:highlight w:val="none"/>
              </w:rPr>
              <w:t>号</w:t>
            </w:r>
          </w:p>
        </w:tc>
        <w:tc>
          <w:tcPr>
            <w:tcW w:w="1021" w:type="pct"/>
            <w:vAlign w:val="center"/>
          </w:tcPr>
          <w:p w14:paraId="04028894">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535" w:type="pct"/>
            <w:vAlign w:val="center"/>
          </w:tcPr>
          <w:p w14:paraId="371EF94D">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17" w:type="pct"/>
            <w:vAlign w:val="center"/>
          </w:tcPr>
          <w:p w14:paraId="79C8E881">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 （元）</w:t>
            </w:r>
          </w:p>
        </w:tc>
        <w:tc>
          <w:tcPr>
            <w:tcW w:w="602" w:type="pct"/>
            <w:vAlign w:val="center"/>
          </w:tcPr>
          <w:p w14:paraId="13670DA1">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622" w:type="pct"/>
            <w:vAlign w:val="center"/>
          </w:tcPr>
          <w:p w14:paraId="7BB27102">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677" w:type="pct"/>
            <w:vAlign w:val="center"/>
          </w:tcPr>
          <w:p w14:paraId="36ADC38F">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r>
      <w:tr w14:paraId="4E5F4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2" w:type="pct"/>
            <w:vAlign w:val="center"/>
          </w:tcPr>
          <w:p w14:paraId="704B2B1F">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w:t>
            </w:r>
          </w:p>
        </w:tc>
        <w:tc>
          <w:tcPr>
            <w:tcW w:w="1021" w:type="pct"/>
            <w:vAlign w:val="center"/>
          </w:tcPr>
          <w:p w14:paraId="6C8B6EE4">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Theme="minorEastAsia" w:hAnsiTheme="minorEastAsia" w:cstheme="minorEastAsia"/>
                <w:b w:val="0"/>
                <w:bCs w:val="0"/>
                <w:color w:val="000000"/>
                <w:sz w:val="24"/>
                <w:szCs w:val="24"/>
                <w:lang w:val="en-US" w:eastAsia="zh-CN"/>
              </w:rPr>
              <w:t xml:space="preserve">高档彩色多普勒超声诊断仪（介入浅表） </w:t>
            </w:r>
          </w:p>
        </w:tc>
        <w:tc>
          <w:tcPr>
            <w:tcW w:w="535" w:type="pct"/>
            <w:vAlign w:val="center"/>
          </w:tcPr>
          <w:p w14:paraId="3826C333">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1017" w:type="pct"/>
            <w:vAlign w:val="center"/>
          </w:tcPr>
          <w:p w14:paraId="645ACC45">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2500</w:t>
            </w:r>
            <w:r>
              <w:rPr>
                <w:rFonts w:hint="eastAsia" w:ascii="宋体" w:hAnsi="宋体" w:eastAsia="宋体" w:cs="宋体"/>
                <w:color w:val="auto"/>
                <w:sz w:val="24"/>
                <w:szCs w:val="24"/>
                <w:highlight w:val="none"/>
              </w:rPr>
              <w:t>000.00</w:t>
            </w:r>
          </w:p>
        </w:tc>
        <w:tc>
          <w:tcPr>
            <w:tcW w:w="602" w:type="pct"/>
            <w:vAlign w:val="center"/>
          </w:tcPr>
          <w:p w14:paraId="587EE301">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622" w:type="pct"/>
            <w:vAlign w:val="center"/>
          </w:tcPr>
          <w:p w14:paraId="75ACC893">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w:t>
            </w:r>
          </w:p>
        </w:tc>
        <w:tc>
          <w:tcPr>
            <w:tcW w:w="677" w:type="pct"/>
            <w:vAlign w:val="center"/>
          </w:tcPr>
          <w:p w14:paraId="087DB60C">
            <w:pPr>
              <w:pStyle w:val="2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否</w:t>
            </w:r>
          </w:p>
        </w:tc>
      </w:tr>
    </w:tbl>
    <w:p w14:paraId="723265FE">
      <w:pPr>
        <w:rPr>
          <w:b/>
          <w:color w:val="auto"/>
          <w:sz w:val="36"/>
          <w:highlight w:val="none"/>
        </w:rPr>
      </w:pPr>
    </w:p>
    <w:p w14:paraId="7A43843D">
      <w:pPr>
        <w:rPr>
          <w:b/>
          <w:color w:val="auto"/>
          <w:sz w:val="36"/>
          <w:highlight w:val="none"/>
        </w:rPr>
      </w:pPr>
      <w:r>
        <w:rPr>
          <w:b/>
          <w:color w:val="auto"/>
          <w:sz w:val="36"/>
          <w:highlight w:val="none"/>
        </w:rPr>
        <w:br w:type="page"/>
      </w:r>
    </w:p>
    <w:p w14:paraId="6274B46E">
      <w:pPr>
        <w:pStyle w:val="23"/>
        <w:keepNext w:val="0"/>
        <w:keepLines w:val="0"/>
        <w:pageBreakBefore w:val="0"/>
        <w:widowControl/>
        <w:kinsoku/>
        <w:wordWrap/>
        <w:overflowPunct/>
        <w:topLinePunct w:val="0"/>
        <w:autoSpaceDE/>
        <w:autoSpaceDN/>
        <w:bidi w:val="0"/>
        <w:adjustRightInd/>
        <w:snapToGrid/>
        <w:spacing w:line="400" w:lineRule="exact"/>
        <w:jc w:val="center"/>
        <w:textAlignment w:val="auto"/>
        <w:outlineLvl w:val="1"/>
        <w:rPr>
          <w:color w:val="auto"/>
          <w:highlight w:val="none"/>
        </w:rPr>
      </w:pPr>
      <w:r>
        <w:rPr>
          <w:b/>
          <w:color w:val="auto"/>
          <w:sz w:val="36"/>
          <w:highlight w:val="none"/>
        </w:rPr>
        <w:t>第二章</w:t>
      </w:r>
      <w:r>
        <w:rPr>
          <w:rFonts w:hint="eastAsia"/>
          <w:b/>
          <w:color w:val="auto"/>
          <w:sz w:val="36"/>
          <w:highlight w:val="none"/>
          <w:lang w:val="en-US" w:eastAsia="zh-CN"/>
        </w:rPr>
        <w:t xml:space="preserve"> </w:t>
      </w:r>
      <w:r>
        <w:rPr>
          <w:b/>
          <w:color w:val="auto"/>
          <w:sz w:val="36"/>
          <w:highlight w:val="none"/>
        </w:rPr>
        <w:t>投标人须知前附表</w:t>
      </w:r>
    </w:p>
    <w:p w14:paraId="2C8D53C2">
      <w:pPr>
        <w:pStyle w:val="23"/>
        <w:keepNext w:val="0"/>
        <w:keepLines w:val="0"/>
        <w:pageBreakBefore w:val="0"/>
        <w:widowControl/>
        <w:kinsoku/>
        <w:wordWrap/>
        <w:overflowPunct/>
        <w:topLinePunct w:val="0"/>
        <w:autoSpaceDE/>
        <w:autoSpaceDN/>
        <w:bidi w:val="0"/>
        <w:adjustRightInd/>
        <w:snapToGrid/>
        <w:spacing w:line="400" w:lineRule="exact"/>
        <w:jc w:val="center"/>
        <w:textAlignment w:val="auto"/>
        <w:outlineLvl w:val="2"/>
        <w:rPr>
          <w:color w:val="auto"/>
          <w:highlight w:val="none"/>
        </w:rPr>
      </w:pPr>
      <w:r>
        <w:rPr>
          <w:b/>
          <w:color w:val="auto"/>
          <w:sz w:val="28"/>
          <w:highlight w:val="none"/>
        </w:rPr>
        <w:t>一、投标人须知前附表1</w:t>
      </w:r>
    </w:p>
    <w:tbl>
      <w:tblPr>
        <w:tblStyle w:val="1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9"/>
        <w:gridCol w:w="1372"/>
        <w:gridCol w:w="7940"/>
      </w:tblGrid>
      <w:tr w14:paraId="2A6C5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3"/>
          </w:tcPr>
          <w:p w14:paraId="6FD7EC22">
            <w:pPr>
              <w:pStyle w:val="23"/>
              <w:keepNext w:val="0"/>
              <w:keepLines w:val="0"/>
              <w:pageBreakBefore w:val="0"/>
              <w:widowControl/>
              <w:kinsoku/>
              <w:overflowPunct/>
              <w:topLinePunct w:val="0"/>
              <w:autoSpaceDE/>
              <w:autoSpaceDN/>
              <w:bidi w:val="0"/>
              <w:adjustRightInd/>
              <w:snapToGrid/>
              <w:spacing w:line="33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特别提示：本表与招标文件对应章节的内容若不一致，以本表为准。</w:t>
            </w:r>
          </w:p>
        </w:tc>
      </w:tr>
      <w:tr w14:paraId="1C502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527234CE">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80" w:type="pct"/>
            <w:vAlign w:val="center"/>
          </w:tcPr>
          <w:p w14:paraId="121A0B1B">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招标文件（第三章）</w:t>
            </w:r>
          </w:p>
        </w:tc>
        <w:tc>
          <w:tcPr>
            <w:tcW w:w="3941" w:type="pct"/>
            <w:vAlign w:val="center"/>
          </w:tcPr>
          <w:p w14:paraId="1B9E699E">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6334C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57EBC816">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80" w:type="pct"/>
            <w:vAlign w:val="center"/>
          </w:tcPr>
          <w:p w14:paraId="19B88F67">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p>
        </w:tc>
        <w:tc>
          <w:tcPr>
            <w:tcW w:w="3941" w:type="pct"/>
          </w:tcPr>
          <w:p w14:paraId="03FB1941">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是否组织现场考察或召开开标前答疑会：</w:t>
            </w:r>
          </w:p>
          <w:p w14:paraId="5025380C">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采购包1</w:t>
            </w:r>
            <w:r>
              <w:rPr>
                <w:rFonts w:hint="eastAsia" w:ascii="宋体" w:hAnsi="宋体" w:eastAsia="宋体" w:cs="宋体"/>
                <w:color w:val="auto"/>
                <w:sz w:val="24"/>
                <w:szCs w:val="24"/>
                <w:highlight w:val="none"/>
              </w:rPr>
              <w:t>：不组织</w:t>
            </w:r>
          </w:p>
          <w:p w14:paraId="6CDEE880">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：不组织</w:t>
            </w:r>
          </w:p>
          <w:p w14:paraId="359DA25C">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：不组织</w:t>
            </w:r>
          </w:p>
          <w:p w14:paraId="1B7D7B4F">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：不组织</w:t>
            </w:r>
          </w:p>
        </w:tc>
      </w:tr>
      <w:tr w14:paraId="49553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0D31F247">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80" w:type="pct"/>
            <w:vAlign w:val="center"/>
          </w:tcPr>
          <w:p w14:paraId="551DF951">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p>
        </w:tc>
        <w:tc>
          <w:tcPr>
            <w:tcW w:w="3941" w:type="pct"/>
          </w:tcPr>
          <w:p w14:paraId="253FDB2D">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采购包1、采购包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投标文件的份数：</w:t>
            </w:r>
          </w:p>
          <w:p w14:paraId="2C3BFDBC">
            <w:pPr>
              <w:pStyle w:val="23"/>
              <w:keepNext w:val="0"/>
              <w:keepLines w:val="0"/>
              <w:pageBreakBefore w:val="0"/>
              <w:widowControl/>
              <w:numPr>
                <w:ilvl w:val="0"/>
                <w:numId w:val="1"/>
              </w:numPr>
              <w:kinsoku/>
              <w:overflowPunct/>
              <w:topLinePunct w:val="0"/>
              <w:autoSpaceDE/>
              <w:autoSpaceDN/>
              <w:bidi w:val="0"/>
              <w:adjustRightInd/>
              <w:snapToGrid/>
              <w:spacing w:line="330" w:lineRule="exact"/>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纸质投标文件：正本</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rPr>
              <w:t>份，副本</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rPr>
              <w:t>份</w:t>
            </w:r>
            <w:r>
              <w:rPr>
                <w:rFonts w:hint="eastAsia" w:ascii="宋体" w:hAnsi="宋体" w:cs="宋体"/>
                <w:color w:val="auto"/>
                <w:sz w:val="24"/>
                <w:highlight w:val="none"/>
                <w:lang w:eastAsia="zh-CN"/>
              </w:rPr>
              <w:t>；</w:t>
            </w:r>
          </w:p>
          <w:p w14:paraId="64234678">
            <w:pPr>
              <w:pStyle w:val="23"/>
              <w:keepNext w:val="0"/>
              <w:keepLines w:val="0"/>
              <w:pageBreakBefore w:val="0"/>
              <w:widowControl/>
              <w:numPr>
                <w:ilvl w:val="0"/>
                <w:numId w:val="1"/>
              </w:numPr>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可读介质（</w:t>
            </w:r>
            <w:r>
              <w:rPr>
                <w:rFonts w:hint="eastAsia" w:ascii="宋体" w:hAnsi="宋体" w:eastAsia="宋体" w:cs="宋体"/>
                <w:color w:val="auto"/>
                <w:sz w:val="24"/>
                <w:szCs w:val="24"/>
                <w:highlight w:val="none"/>
                <w:lang w:eastAsia="zh-CN"/>
              </w:rPr>
              <w:t>U盘</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份：投标人应将其上传至</w:t>
            </w:r>
            <w:r>
              <w:rPr>
                <w:rFonts w:hint="eastAsia" w:ascii="宋体" w:hAnsi="宋体" w:eastAsia="宋体" w:cs="宋体"/>
                <w:color w:val="auto"/>
                <w:sz w:val="24"/>
                <w:szCs w:val="24"/>
                <w:highlight w:val="none"/>
                <w:lang w:eastAsia="zh-CN"/>
              </w:rPr>
              <w:t>莆田市公共资源交易中心</w:t>
            </w:r>
            <w:r>
              <w:rPr>
                <w:rFonts w:hint="eastAsia" w:ascii="宋体" w:hAnsi="宋体" w:eastAsia="宋体" w:cs="宋体"/>
                <w:color w:val="auto"/>
                <w:sz w:val="24"/>
                <w:szCs w:val="24"/>
                <w:highlight w:val="none"/>
              </w:rPr>
              <w:t>上公开信息系统的电子投标文件在该可读介质中另存</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份。</w:t>
            </w:r>
          </w:p>
          <w:p w14:paraId="44A8AAD9">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）电子投标文件：详见投标人须知前附表2《关于电子招标投标活动的专门规定》。</w:t>
            </w:r>
          </w:p>
        </w:tc>
      </w:tr>
      <w:tr w14:paraId="0F731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11A86E10">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80" w:type="pct"/>
            <w:vAlign w:val="center"/>
          </w:tcPr>
          <w:p w14:paraId="69FA5C92">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10.7-（1）</w:t>
            </w:r>
          </w:p>
        </w:tc>
        <w:tc>
          <w:tcPr>
            <w:tcW w:w="3941" w:type="pct"/>
          </w:tcPr>
          <w:p w14:paraId="72A0C1AE">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将本项目的非主体、非关键性工作进行分包：</w:t>
            </w:r>
          </w:p>
          <w:p w14:paraId="746AF2E4">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采购包1</w:t>
            </w:r>
            <w:r>
              <w:rPr>
                <w:rFonts w:hint="eastAsia" w:ascii="宋体" w:hAnsi="宋体" w:eastAsia="宋体" w:cs="宋体"/>
                <w:color w:val="auto"/>
                <w:sz w:val="24"/>
                <w:szCs w:val="24"/>
                <w:highlight w:val="none"/>
              </w:rPr>
              <w:t>：不允许合同分包</w:t>
            </w:r>
          </w:p>
          <w:p w14:paraId="0D97F829">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：不允许合同分包</w:t>
            </w:r>
          </w:p>
          <w:p w14:paraId="32A88281">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：不允许合同分包</w:t>
            </w:r>
          </w:p>
          <w:p w14:paraId="1BD0F3F2">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：不允许合同分包</w:t>
            </w:r>
          </w:p>
        </w:tc>
      </w:tr>
      <w:tr w14:paraId="71807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133D61AA">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80" w:type="pct"/>
            <w:vAlign w:val="center"/>
          </w:tcPr>
          <w:p w14:paraId="229481F3">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10.8-（1）</w:t>
            </w:r>
          </w:p>
        </w:tc>
        <w:tc>
          <w:tcPr>
            <w:tcW w:w="3941" w:type="pct"/>
          </w:tcPr>
          <w:p w14:paraId="493A3225">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投标有效期：投标截止时间起90个日历日。</w:t>
            </w:r>
          </w:p>
        </w:tc>
      </w:tr>
      <w:tr w14:paraId="5E9B9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180D0C29">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80" w:type="pct"/>
            <w:vAlign w:val="center"/>
          </w:tcPr>
          <w:p w14:paraId="7BC99A6D">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3941" w:type="pct"/>
          </w:tcPr>
          <w:p w14:paraId="567E582C">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确定中标候选人名单：</w:t>
            </w:r>
          </w:p>
          <w:p w14:paraId="0096F101">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采购包1</w:t>
            </w:r>
            <w:r>
              <w:rPr>
                <w:rFonts w:hint="eastAsia" w:ascii="宋体" w:hAnsi="宋体" w:eastAsia="宋体" w:cs="宋体"/>
                <w:color w:val="auto"/>
                <w:sz w:val="24"/>
                <w:szCs w:val="24"/>
                <w:highlight w:val="none"/>
              </w:rPr>
              <w:t>：1名</w:t>
            </w:r>
          </w:p>
          <w:p w14:paraId="19A1C95C">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：1名</w:t>
            </w:r>
          </w:p>
          <w:p w14:paraId="28E7BF7D">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：1名</w:t>
            </w:r>
          </w:p>
          <w:p w14:paraId="58B77611">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：1名</w:t>
            </w:r>
          </w:p>
        </w:tc>
      </w:tr>
      <w:tr w14:paraId="32647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45E06FFF">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80" w:type="pct"/>
            <w:vAlign w:val="center"/>
          </w:tcPr>
          <w:p w14:paraId="336BC702">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3941" w:type="pct"/>
          </w:tcPr>
          <w:p w14:paraId="7C635AE9">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各合同包</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的确定（以</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为单位）：</w:t>
            </w:r>
          </w:p>
          <w:p w14:paraId="5607C396">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应在政府采购招投标管理办法规定的时限内确定</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w:t>
            </w:r>
          </w:p>
          <w:p w14:paraId="1803E097">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（2）若出现中标候选人并列情形，则按照下列方式确定</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w:t>
            </w:r>
          </w:p>
          <w:p w14:paraId="3DE7FEE8">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①招标文件规定的方式：</w:t>
            </w:r>
          </w:p>
          <w:p w14:paraId="72BAD0ED">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若有相同的最高得分且投标报价相同的，则按技术部分得分从高到低顺序进行排列，技术部分得分最高的投标人将被排序在前。</w:t>
            </w:r>
          </w:p>
          <w:p w14:paraId="705FF0C5">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②若本款第①点规定方式为“无”，则按照下列方式确定：</w:t>
            </w:r>
          </w:p>
          <w:p w14:paraId="612ACA26">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14:paraId="4E26B2DE">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③若本款第①、②点规定方式均为“无”，则按照下列方式确定：随机抽取。</w:t>
            </w:r>
          </w:p>
          <w:p w14:paraId="03122DA9">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（3）本项目确定的</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家数：</w:t>
            </w:r>
          </w:p>
          <w:p w14:paraId="0E7EB079">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采购包1</w:t>
            </w:r>
            <w:r>
              <w:rPr>
                <w:rFonts w:hint="eastAsia" w:ascii="宋体" w:hAnsi="宋体" w:eastAsia="宋体" w:cs="宋体"/>
                <w:color w:val="auto"/>
                <w:sz w:val="24"/>
                <w:szCs w:val="24"/>
                <w:highlight w:val="none"/>
              </w:rPr>
              <w:t>：1名</w:t>
            </w:r>
          </w:p>
          <w:p w14:paraId="02DE6686">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：1名</w:t>
            </w:r>
          </w:p>
          <w:p w14:paraId="5E8B5865">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：1名</w:t>
            </w:r>
          </w:p>
          <w:p w14:paraId="2437B9A0">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：1名</w:t>
            </w:r>
          </w:p>
        </w:tc>
      </w:tr>
      <w:tr w14:paraId="468C2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637898FC">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680" w:type="pct"/>
            <w:vAlign w:val="center"/>
          </w:tcPr>
          <w:p w14:paraId="779601A1">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3941" w:type="pct"/>
          </w:tcPr>
          <w:p w14:paraId="4E6F99EA">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合同签订时限：自中标通知书发出之日起30个日历日内。</w:t>
            </w:r>
          </w:p>
        </w:tc>
      </w:tr>
      <w:tr w14:paraId="1E5C2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756F0951">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80" w:type="pct"/>
            <w:vAlign w:val="center"/>
          </w:tcPr>
          <w:p w14:paraId="5F561072">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15.1-（2）</w:t>
            </w:r>
          </w:p>
        </w:tc>
        <w:tc>
          <w:tcPr>
            <w:tcW w:w="3941" w:type="pct"/>
          </w:tcPr>
          <w:p w14:paraId="3F838996">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质疑函原件应采用下列方式提交：书面形式。</w:t>
            </w:r>
          </w:p>
        </w:tc>
      </w:tr>
      <w:tr w14:paraId="0F308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7726B049">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680" w:type="pct"/>
            <w:vAlign w:val="center"/>
          </w:tcPr>
          <w:p w14:paraId="7D7419F0">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w:t>
            </w:r>
          </w:p>
        </w:tc>
        <w:tc>
          <w:tcPr>
            <w:tcW w:w="3941" w:type="pct"/>
          </w:tcPr>
          <w:p w14:paraId="56B2EC26">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招标文件的质疑</w:t>
            </w:r>
          </w:p>
          <w:p w14:paraId="7A9CD014">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（1）潜在投标人可在质疑时效期间内对招标文件以书面形式提出质疑。</w:t>
            </w:r>
          </w:p>
          <w:p w14:paraId="52CD3131">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（2）质疑时效期间：应在依法获取招标文件之日起7个工作日内向</w:t>
            </w:r>
            <w:r>
              <w:rPr>
                <w:rFonts w:hint="eastAsia" w:ascii="宋体" w:hAnsi="宋体" w:eastAsia="宋体" w:cs="宋体"/>
                <w:color w:val="auto"/>
                <w:sz w:val="24"/>
                <w:szCs w:val="24"/>
                <w:highlight w:val="none"/>
                <w:lang w:eastAsia="zh-CN"/>
              </w:rPr>
              <w:t>福建中招项目管理有限公司</w:t>
            </w:r>
            <w:r>
              <w:rPr>
                <w:rFonts w:hint="eastAsia" w:ascii="宋体" w:hAnsi="宋体" w:eastAsia="宋体" w:cs="宋体"/>
                <w:color w:val="auto"/>
                <w:sz w:val="24"/>
                <w:szCs w:val="24"/>
                <w:highlight w:val="none"/>
              </w:rPr>
              <w:t>提出，依法获取招标文件的时间以</w:t>
            </w:r>
            <w:r>
              <w:rPr>
                <w:rFonts w:hint="eastAsia" w:ascii="宋体" w:hAnsi="宋体" w:eastAsia="宋体" w:cs="宋体"/>
                <w:color w:val="auto"/>
                <w:sz w:val="24"/>
                <w:szCs w:val="24"/>
                <w:highlight w:val="none"/>
                <w:lang w:eastAsia="zh-CN"/>
              </w:rPr>
              <w:t>莆田市公共资源交易中心</w:t>
            </w:r>
            <w:r>
              <w:rPr>
                <w:rFonts w:hint="eastAsia" w:ascii="宋体" w:hAnsi="宋体" w:eastAsia="宋体" w:cs="宋体"/>
                <w:color w:val="auto"/>
                <w:sz w:val="24"/>
                <w:szCs w:val="24"/>
                <w:highlight w:val="none"/>
              </w:rPr>
              <w:t>上公开信息系统记载的为准。</w:t>
            </w:r>
          </w:p>
          <w:p w14:paraId="18DABC11">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※除上述规定外，对招标文件提出的质疑还应符合招标文件第三章第15.1条的有关规定。</w:t>
            </w:r>
          </w:p>
        </w:tc>
      </w:tr>
      <w:tr w14:paraId="6B611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49344FCB">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680" w:type="pct"/>
            <w:vAlign w:val="center"/>
          </w:tcPr>
          <w:p w14:paraId="68E77476">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3941" w:type="pct"/>
          </w:tcPr>
          <w:p w14:paraId="2F1DA875">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监督管理部门：莆田市卫生健康委员会、莆田市财政局（仅限依法进行政府采购的货物或服务类项目）。</w:t>
            </w:r>
          </w:p>
        </w:tc>
      </w:tr>
      <w:tr w14:paraId="797D7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61826EB1">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680" w:type="pct"/>
            <w:vAlign w:val="center"/>
          </w:tcPr>
          <w:p w14:paraId="56CA3785">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3941" w:type="pct"/>
          </w:tcPr>
          <w:p w14:paraId="32A0AE20">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政府采购信息发布媒体：</w:t>
            </w:r>
          </w:p>
          <w:p w14:paraId="4828BEEC">
            <w:pPr>
              <w:pStyle w:val="23"/>
              <w:keepNext w:val="0"/>
              <w:keepLines w:val="0"/>
              <w:pageBreakBefore w:val="0"/>
              <w:numPr>
                <w:ilvl w:val="0"/>
                <w:numId w:val="2"/>
              </w:numPr>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color w:val="auto"/>
                <w:sz w:val="24"/>
                <w:szCs w:val="24"/>
                <w:highlight w:val="none"/>
              </w:rPr>
            </w:pPr>
            <w:r>
              <w:rPr>
                <w:rFonts w:hint="eastAsia" w:ascii="宋体" w:hAnsi="宋体"/>
                <w:color w:val="000000"/>
                <w:sz w:val="24"/>
                <w:highlight w:val="none"/>
                <w:lang w:val="en-US" w:eastAsia="zh-CN"/>
              </w:rPr>
              <w:t>工采通电子招投标交易平台</w:t>
            </w:r>
            <w:r>
              <w:rPr>
                <w:rFonts w:hint="eastAsia" w:ascii="宋体" w:hAnsi="宋体" w:eastAsia="宋体" w:cs="宋体"/>
                <w:color w:val="auto"/>
                <w:sz w:val="24"/>
                <w:szCs w:val="24"/>
                <w:highlight w:val="none"/>
              </w:rPr>
              <w:t>，网</w:t>
            </w:r>
            <w:r>
              <w:rPr>
                <w:rStyle w:val="21"/>
                <w:rFonts w:hint="eastAsia" w:ascii="宋体" w:hAnsi="宋体" w:eastAsia="宋体" w:cs="宋体"/>
                <w:color w:val="auto"/>
                <w:sz w:val="24"/>
                <w:szCs w:val="24"/>
                <w:highlight w:val="none"/>
                <w:u w:val="none"/>
                <w:lang w:eastAsia="zh-CN"/>
              </w:rPr>
              <w:t>址</w:t>
            </w:r>
            <w:r>
              <w:rPr>
                <w:rStyle w:val="21"/>
                <w:rFonts w:hint="eastAsia" w:ascii="宋体" w:hAnsi="宋体" w:eastAsia="宋体" w:cs="宋体"/>
                <w:color w:val="auto"/>
                <w:sz w:val="24"/>
                <w:szCs w:val="24"/>
                <w:highlight w:val="none"/>
                <w:u w:val="none"/>
                <w:lang w:eastAsia="zh-CN"/>
              </w:rPr>
              <w:fldChar w:fldCharType="begin"/>
            </w:r>
            <w:r>
              <w:rPr>
                <w:rStyle w:val="21"/>
                <w:rFonts w:hint="eastAsia" w:ascii="宋体" w:hAnsi="宋体" w:eastAsia="宋体" w:cs="宋体"/>
                <w:color w:val="auto"/>
                <w:sz w:val="24"/>
                <w:szCs w:val="24"/>
                <w:highlight w:val="none"/>
                <w:u w:val="none"/>
                <w:lang w:eastAsia="zh-CN"/>
              </w:rPr>
              <w:instrText xml:space="preserve"> HYPERLINK "https://easy-prt.com。" </w:instrText>
            </w:r>
            <w:r>
              <w:rPr>
                <w:rStyle w:val="21"/>
                <w:rFonts w:hint="eastAsia" w:ascii="宋体" w:hAnsi="宋体" w:eastAsia="宋体" w:cs="宋体"/>
                <w:color w:val="auto"/>
                <w:sz w:val="24"/>
                <w:szCs w:val="24"/>
                <w:highlight w:val="none"/>
                <w:u w:val="none"/>
                <w:lang w:eastAsia="zh-CN"/>
              </w:rPr>
              <w:fldChar w:fldCharType="separate"/>
            </w:r>
            <w:r>
              <w:rPr>
                <w:rStyle w:val="21"/>
                <w:rFonts w:hint="eastAsia" w:ascii="宋体" w:hAnsi="宋体" w:eastAsia="宋体" w:cs="宋体"/>
                <w:color w:val="auto"/>
                <w:sz w:val="24"/>
                <w:szCs w:val="24"/>
                <w:highlight w:val="none"/>
                <w:u w:val="none"/>
                <w:lang w:eastAsia="zh-CN"/>
              </w:rPr>
              <w:t>https://easy-prt.com。</w:t>
            </w:r>
            <w:r>
              <w:rPr>
                <w:rStyle w:val="21"/>
                <w:rFonts w:hint="eastAsia" w:ascii="宋体" w:hAnsi="宋体" w:eastAsia="宋体" w:cs="宋体"/>
                <w:color w:val="auto"/>
                <w:sz w:val="24"/>
                <w:szCs w:val="24"/>
                <w:highlight w:val="none"/>
                <w:u w:val="none"/>
                <w:lang w:eastAsia="zh-CN"/>
              </w:rPr>
              <w:fldChar w:fldCharType="end"/>
            </w:r>
            <w:r>
              <w:rPr>
                <w:rFonts w:hint="eastAsia" w:ascii="宋体" w:hAnsi="宋体" w:eastAsia="宋体" w:cs="宋体"/>
                <w:b w:val="0"/>
                <w:bCs/>
                <w:color w:val="auto"/>
                <w:sz w:val="24"/>
                <w:szCs w:val="24"/>
                <w:highlight w:val="none"/>
                <w:lang w:val="en-US" w:eastAsia="zh-CN"/>
              </w:rPr>
              <w:t xml:space="preserve"> </w:t>
            </w:r>
          </w:p>
          <w:p w14:paraId="5E8D3BA3">
            <w:pPr>
              <w:pStyle w:val="23"/>
              <w:keepNext w:val="0"/>
              <w:keepLines w:val="0"/>
              <w:pageBreakBefore w:val="0"/>
              <w:widowControl/>
              <w:numPr>
                <w:ilvl w:val="0"/>
                <w:numId w:val="2"/>
              </w:numPr>
              <w:kinsoku/>
              <w:wordWrap w:val="0"/>
              <w:overflowPunct/>
              <w:topLinePunct w:val="0"/>
              <w:autoSpaceDE/>
              <w:autoSpaceDN/>
              <w:bidi w:val="0"/>
              <w:adjustRightInd/>
              <w:snapToGrid/>
              <w:spacing w:line="36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莆田市公共资源交易中心</w:t>
            </w:r>
            <w:r>
              <w:rPr>
                <w:rFonts w:hint="eastAsia" w:ascii="宋体" w:hAnsi="宋体" w:eastAsia="宋体" w:cs="宋体"/>
                <w:color w:val="auto"/>
                <w:sz w:val="24"/>
                <w:szCs w:val="24"/>
                <w:highlight w:val="none"/>
              </w:rPr>
              <w:t>，网址</w:t>
            </w:r>
            <w:r>
              <w:rPr>
                <w:rStyle w:val="21"/>
                <w:rFonts w:hint="eastAsia" w:ascii="宋体" w:hAnsi="宋体" w:eastAsia="宋体" w:cs="宋体"/>
                <w:color w:val="auto"/>
                <w:sz w:val="24"/>
                <w:szCs w:val="24"/>
                <w:highlight w:val="none"/>
                <w:u w:val="none"/>
                <w:lang w:eastAsia="zh-CN"/>
              </w:rPr>
              <w:t>http://ggzyjy.xzfwzx.putian.gov.cn</w:t>
            </w:r>
            <w:r>
              <w:rPr>
                <w:rFonts w:hint="eastAsia" w:ascii="宋体" w:hAnsi="宋体" w:eastAsia="宋体" w:cs="宋体"/>
                <w:color w:val="auto"/>
                <w:sz w:val="24"/>
                <w:szCs w:val="24"/>
                <w:highlight w:val="none"/>
              </w:rPr>
              <w:t>。</w:t>
            </w:r>
          </w:p>
          <w:p w14:paraId="623E20EE">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※若出现上述指定媒体信息不一致情形，应以</w:t>
            </w:r>
            <w:r>
              <w:rPr>
                <w:rFonts w:hint="eastAsia" w:ascii="宋体" w:hAnsi="宋体" w:eastAsia="宋体" w:cs="宋体"/>
                <w:color w:val="auto"/>
                <w:sz w:val="24"/>
                <w:szCs w:val="24"/>
                <w:highlight w:val="none"/>
                <w:lang w:eastAsia="zh-CN"/>
              </w:rPr>
              <w:t>莆田市公共资源交易中心</w:t>
            </w:r>
            <w:r>
              <w:rPr>
                <w:rFonts w:hint="eastAsia" w:ascii="宋体" w:hAnsi="宋体" w:eastAsia="宋体" w:cs="宋体"/>
                <w:color w:val="auto"/>
                <w:sz w:val="24"/>
                <w:szCs w:val="24"/>
                <w:highlight w:val="none"/>
              </w:rPr>
              <w:t>发布的为准。</w:t>
            </w:r>
          </w:p>
        </w:tc>
      </w:tr>
      <w:tr w14:paraId="64311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03D49F28">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680" w:type="pct"/>
            <w:vAlign w:val="center"/>
          </w:tcPr>
          <w:p w14:paraId="06F29F96">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3941" w:type="pct"/>
          </w:tcPr>
          <w:p w14:paraId="317CB2D8">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w:t>
            </w:r>
          </w:p>
          <w:p w14:paraId="4A1CFC51">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(1)本项目代理服务费：</w:t>
            </w:r>
          </w:p>
          <w:p w14:paraId="5DCF3D1A">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本项目收取代理服务费</w:t>
            </w:r>
          </w:p>
          <w:p w14:paraId="04152081">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代理服务费用收取对象：中标供应商</w:t>
            </w:r>
          </w:p>
          <w:p w14:paraId="18F1F29C">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代理服务费收费标准：</w:t>
            </w:r>
            <w:r>
              <w:rPr>
                <w:rFonts w:hint="eastAsia" w:ascii="宋体" w:hAnsi="宋体" w:cs="宋体"/>
                <w:color w:val="auto"/>
                <w:sz w:val="24"/>
                <w:szCs w:val="24"/>
                <w:highlight w:val="none"/>
              </w:rPr>
              <w:t>①</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收费标准：</w:t>
            </w:r>
            <w:r>
              <w:rPr>
                <w:rFonts w:hint="eastAsia" w:ascii="宋体" w:hAnsi="宋体" w:eastAsia="宋体" w:cs="宋体"/>
                <w:kern w:val="0"/>
                <w:sz w:val="24"/>
                <w:szCs w:val="24"/>
                <w:lang w:val="en-US" w:eastAsia="zh-CN" w:bidi="ar"/>
              </w:rPr>
              <w:t>本项目采购包1代理服务费按包干价5000元收取；采购包2代理服务费按包干价5000元收取；采购包3代理服务费按包干价7500元收取；采购包4代理服务费按包干价2500元收取。</w:t>
            </w:r>
            <w:r>
              <w:rPr>
                <w:rFonts w:hint="eastAsia" w:ascii="宋体" w:hAnsi="宋体" w:cs="宋体"/>
                <w:color w:val="auto"/>
                <w:sz w:val="24"/>
                <w:highlight w:val="none"/>
              </w:rPr>
              <w:t>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各采购包的</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在领取中标通知书前，以转账或汇款方式</w:t>
            </w:r>
            <w:r>
              <w:rPr>
                <w:rFonts w:hint="eastAsia" w:ascii="宋体" w:hAnsi="宋体" w:eastAsia="宋体" w:cs="宋体"/>
                <w:color w:val="auto"/>
                <w:sz w:val="24"/>
                <w:szCs w:val="24"/>
                <w:highlight w:val="none"/>
                <w:lang w:val="en-US" w:eastAsia="zh-CN"/>
              </w:rPr>
              <w:t>一次性付清</w:t>
            </w:r>
            <w:r>
              <w:rPr>
                <w:rFonts w:hint="eastAsia" w:ascii="宋体" w:hAnsi="宋体" w:eastAsia="宋体" w:cs="宋体"/>
                <w:color w:val="auto"/>
                <w:sz w:val="24"/>
                <w:szCs w:val="24"/>
                <w:highlight w:val="none"/>
              </w:rPr>
              <w:t>，请投标人报价时予以充分考虑。招标代理服务费缴纳账户信息：账户名：</w:t>
            </w:r>
            <w:r>
              <w:rPr>
                <w:rFonts w:hint="eastAsia" w:asciiTheme="minorEastAsia" w:hAnsiTheme="minorEastAsia" w:cstheme="minorEastAsia"/>
                <w:b w:val="0"/>
                <w:bCs/>
                <w:color w:val="auto"/>
                <w:sz w:val="24"/>
                <w:szCs w:val="24"/>
                <w:lang w:eastAsia="zh-CN"/>
              </w:rPr>
              <w:t>福建中招项目管理有限公司</w:t>
            </w: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b w:val="0"/>
                <w:bCs/>
                <w:color w:val="auto"/>
                <w:sz w:val="24"/>
                <w:szCs w:val="24"/>
                <w:highlight w:val="none"/>
              </w:rPr>
              <w:t>账号：</w:t>
            </w:r>
            <w:r>
              <w:rPr>
                <w:rFonts w:hint="eastAsia" w:ascii="宋体" w:hAnsi="宋体" w:eastAsia="宋体" w:cs="宋体"/>
                <w:color w:val="auto"/>
                <w:sz w:val="24"/>
                <w:highlight w:val="none"/>
                <w:lang w:eastAsia="zh-CN"/>
              </w:rPr>
              <w:t>5919 0583 3810 101</w:t>
            </w:r>
            <w:r>
              <w:rPr>
                <w:rFonts w:hint="eastAsia" w:asciiTheme="minorEastAsia" w:hAnsiTheme="minorEastAsia" w:eastAsiaTheme="minorEastAsia" w:cstheme="minorEastAsia"/>
                <w:b w:val="0"/>
                <w:bCs/>
                <w:color w:val="auto"/>
                <w:sz w:val="24"/>
                <w:szCs w:val="24"/>
                <w:highlight w:val="none"/>
              </w:rPr>
              <w:t>，开户行：</w:t>
            </w:r>
            <w:r>
              <w:rPr>
                <w:rFonts w:hint="eastAsia" w:ascii="宋体" w:hAnsi="宋体" w:cs="Arial"/>
                <w:color w:val="auto"/>
                <w:sz w:val="24"/>
                <w:szCs w:val="24"/>
                <w:highlight w:val="none"/>
                <w:lang w:eastAsia="zh-CN"/>
              </w:rPr>
              <w:t>招商银行股份有限公司福州东街口支行</w:t>
            </w:r>
            <w:r>
              <w:rPr>
                <w:rFonts w:hint="eastAsia" w:ascii="宋体" w:hAnsi="宋体" w:eastAsia="宋体" w:cs="宋体"/>
                <w:color w:val="auto"/>
                <w:sz w:val="24"/>
                <w:szCs w:val="24"/>
                <w:highlight w:val="none"/>
              </w:rPr>
              <w:t>。</w:t>
            </w:r>
          </w:p>
          <w:p w14:paraId="3EFB20A9">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(2)其他：</w:t>
            </w:r>
          </w:p>
          <w:p w14:paraId="2E16EE99">
            <w:pPr>
              <w:pStyle w:val="23"/>
              <w:keepNext w:val="0"/>
              <w:keepLines w:val="0"/>
              <w:pageBreakBefore w:val="0"/>
              <w:widowControl/>
              <w:kinsoku/>
              <w:overflowPunct/>
              <w:topLinePunct w:val="0"/>
              <w:autoSpaceDE/>
              <w:autoSpaceDN/>
              <w:bidi w:val="0"/>
              <w:adjustRightInd/>
              <w:snapToGrid/>
              <w:spacing w:line="3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投标人在递交质疑函时除应提供本招标文件规定的相关材料外，还须提供</w:t>
            </w:r>
            <w:r>
              <w:rPr>
                <w:rFonts w:hint="eastAsia" w:ascii="宋体" w:hAnsi="宋体" w:eastAsia="宋体" w:cs="宋体"/>
                <w:color w:val="auto"/>
                <w:sz w:val="24"/>
                <w:szCs w:val="24"/>
                <w:highlight w:val="none"/>
                <w:lang w:eastAsia="zh-CN"/>
              </w:rPr>
              <w:t>莆田市公共资源交易中心</w:t>
            </w:r>
            <w:r>
              <w:rPr>
                <w:rFonts w:hint="eastAsia" w:ascii="宋体" w:hAnsi="宋体" w:eastAsia="宋体" w:cs="宋体"/>
                <w:color w:val="auto"/>
                <w:sz w:val="24"/>
                <w:szCs w:val="24"/>
                <w:highlight w:val="none"/>
              </w:rPr>
              <w:t>上公开信息系统本项目的报名截图复印件，否则递交的质疑函将不予受理。在法定质疑期内质疑人须一次性提出针对同一采购程序环节的质疑，二（多）次质疑不予受理。 2、因特殊情况享受缓缴或免缴社保、税款的企业，无法提供相关社保、税收缴纳证明材料的，提供有关情况说明视同社保、税收缴纳证明材料提供完整。 3、投标人针对招标文件中一般资格证明文件“财务状况报告”若选择提供资信证明复印件的，无需提供其开户（基本存款账户）许可证复印件，若此项规定与招标文件其他部分有矛盾的，以此项规定为准。 4、招标文件中要求提供的所有证明材料，供应商在提供时若有注明复印件无效（招标文件有特别说明的除外），投标供应商应在对应的投标文件中提供原件扫描件上传电子投标系统进行投标。证明材料必须齐全，如有多页的必须全部上传（含：封面、正文、最后一页等），证明材料不齐全导致的后果由供应商自行承担责任[含：</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（评审专家）或资格审查小组作出对投标供应商不利的判断]。 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中所有证明材料若有注明仅供内部参考或内部使用或不对外等相同意思表述的，则证明材料无效。招标文件若有要求提供国家认可的具备检测资质的检测机构出具有效的检测报告，该报告是指符合《检验检测机构资质认定管理办法》的检测机构出具的有效检测报告。</w:t>
            </w:r>
          </w:p>
        </w:tc>
      </w:tr>
      <w:tr w14:paraId="4DC69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8" w:type="pct"/>
            <w:gridSpan w:val="2"/>
            <w:vAlign w:val="center"/>
          </w:tcPr>
          <w:p w14:paraId="0357C73A">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3941" w:type="pct"/>
          </w:tcPr>
          <w:p w14:paraId="004421E9">
            <w:pPr>
              <w:pStyle w:val="23"/>
              <w:keepNext w:val="0"/>
              <w:keepLines w:val="0"/>
              <w:pageBreakBefore w:val="0"/>
              <w:widowControl/>
              <w:kinsoku/>
              <w:overflowPunct/>
              <w:topLinePunct w:val="0"/>
              <w:autoSpaceDE/>
              <w:autoSpaceDN/>
              <w:bidi w:val="0"/>
              <w:adjustRightInd/>
              <w:snapToGrid/>
              <w:spacing w:line="3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后有投标人须知前附表2，请勿遗漏。</w:t>
            </w:r>
          </w:p>
        </w:tc>
      </w:tr>
    </w:tbl>
    <w:p w14:paraId="6079849A">
      <w:pPr>
        <w:pStyle w:val="23"/>
        <w:keepNext w:val="0"/>
        <w:keepLines w:val="0"/>
        <w:pageBreakBefore w:val="0"/>
        <w:widowControl/>
        <w:kinsoku/>
        <w:wordWrap/>
        <w:overflowPunct/>
        <w:topLinePunct w:val="0"/>
        <w:autoSpaceDE/>
        <w:autoSpaceDN/>
        <w:bidi w:val="0"/>
        <w:adjustRightInd/>
        <w:snapToGrid/>
        <w:spacing w:line="400" w:lineRule="exact"/>
        <w:jc w:val="center"/>
        <w:textAlignment w:val="auto"/>
        <w:outlineLvl w:val="2"/>
        <w:rPr>
          <w:b/>
          <w:color w:val="auto"/>
          <w:sz w:val="28"/>
          <w:highlight w:val="none"/>
        </w:rPr>
      </w:pPr>
    </w:p>
    <w:p w14:paraId="6C76531C">
      <w:pPr>
        <w:pStyle w:val="23"/>
        <w:keepNext w:val="0"/>
        <w:keepLines w:val="0"/>
        <w:pageBreakBefore w:val="0"/>
        <w:widowControl/>
        <w:kinsoku/>
        <w:wordWrap/>
        <w:overflowPunct/>
        <w:topLinePunct w:val="0"/>
        <w:autoSpaceDE/>
        <w:autoSpaceDN/>
        <w:bidi w:val="0"/>
        <w:adjustRightInd/>
        <w:snapToGrid/>
        <w:spacing w:line="400" w:lineRule="exact"/>
        <w:jc w:val="center"/>
        <w:textAlignment w:val="auto"/>
        <w:outlineLvl w:val="2"/>
        <w:rPr>
          <w:b/>
          <w:color w:val="auto"/>
          <w:sz w:val="28"/>
          <w:highlight w:val="none"/>
        </w:rPr>
      </w:pPr>
      <w:r>
        <w:rPr>
          <w:b/>
          <w:color w:val="auto"/>
          <w:sz w:val="28"/>
          <w:highlight w:val="none"/>
        </w:rPr>
        <w:t>二、投标人须知前附表2</w:t>
      </w:r>
    </w:p>
    <w:tbl>
      <w:tblPr>
        <w:tblStyle w:val="1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8"/>
        <w:gridCol w:w="9273"/>
      </w:tblGrid>
      <w:tr w14:paraId="32100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74504319">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关于电子招标投标活动的专门规定</w:t>
            </w:r>
          </w:p>
        </w:tc>
      </w:tr>
      <w:tr w14:paraId="648BC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6" w:type="pct"/>
          </w:tcPr>
          <w:p w14:paraId="43868932">
            <w:pPr>
              <w:pStyle w:val="2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603" w:type="pct"/>
          </w:tcPr>
          <w:p w14:paraId="31666542">
            <w:pPr>
              <w:pStyle w:val="2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4B44E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6" w:type="pct"/>
          </w:tcPr>
          <w:p w14:paraId="5000C7D8">
            <w:pPr>
              <w:pStyle w:val="2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603" w:type="pct"/>
          </w:tcPr>
          <w:p w14:paraId="36522268">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（1）电子招标投标活动的专门规定适用本项目电子招标投标活动。</w:t>
            </w:r>
          </w:p>
          <w:p w14:paraId="521B0B48">
            <w:pPr>
              <w:pStyle w:val="23"/>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（2）将招标文件</w:t>
            </w:r>
            <w:r>
              <w:rPr>
                <w:rFonts w:hint="eastAsia" w:ascii="宋体" w:hAnsi="宋体" w:eastAsia="宋体" w:cs="宋体"/>
                <w:color w:val="auto"/>
                <w:sz w:val="24"/>
                <w:szCs w:val="24"/>
                <w:highlight w:val="none"/>
                <w:lang w:eastAsia="zh-CN"/>
              </w:rPr>
              <w:t>：</w:t>
            </w:r>
          </w:p>
          <w:p w14:paraId="7F6D0D33">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2F753135">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的内容修正为下列内容：</w:t>
            </w:r>
          </w:p>
          <w:p w14:paraId="399AD5B9">
            <w:pPr>
              <w:pStyle w:val="23"/>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lang w:eastAsia="zh-CN"/>
              </w:rPr>
              <w:t>。</w:t>
            </w:r>
          </w:p>
          <w:p w14:paraId="70BB7C92">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后适用本项目的电子招标投标活动。</w:t>
            </w:r>
          </w:p>
          <w:p w14:paraId="2D301517">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（3）将下列内容增列为招标文件的组成部分（以下简称：“增列内容”）适用本项目的电子招标投标活动，若增列内容与招标文件其他章节内容有冲突，应以增列内容为准：</w:t>
            </w:r>
          </w:p>
          <w:p w14:paraId="3420169E">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①电子招标投标活动的具体操作流程以</w:t>
            </w:r>
            <w:r>
              <w:rPr>
                <w:rFonts w:hint="eastAsia" w:ascii="宋体" w:hAnsi="宋体" w:eastAsia="宋体" w:cs="宋体"/>
                <w:color w:val="auto"/>
                <w:sz w:val="24"/>
                <w:szCs w:val="24"/>
                <w:highlight w:val="none"/>
                <w:lang w:eastAsia="zh-CN"/>
              </w:rPr>
              <w:t>莆田市公共资源交易中心</w:t>
            </w:r>
            <w:r>
              <w:rPr>
                <w:rFonts w:hint="eastAsia" w:ascii="宋体" w:hAnsi="宋体" w:eastAsia="宋体" w:cs="宋体"/>
                <w:color w:val="auto"/>
                <w:sz w:val="24"/>
                <w:szCs w:val="24"/>
                <w:highlight w:val="none"/>
              </w:rPr>
              <w:t>上公开信息系统设定的为准。</w:t>
            </w:r>
          </w:p>
          <w:p w14:paraId="4402DE51">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②关于电子投标文件：</w:t>
            </w:r>
          </w:p>
          <w:p w14:paraId="3344EDF0">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a.投标人应按照</w:t>
            </w:r>
            <w:r>
              <w:rPr>
                <w:rFonts w:hint="eastAsia" w:ascii="宋体" w:hAnsi="宋体" w:eastAsia="宋体" w:cs="宋体"/>
                <w:color w:val="auto"/>
                <w:sz w:val="24"/>
                <w:szCs w:val="24"/>
                <w:highlight w:val="none"/>
                <w:lang w:eastAsia="zh-CN"/>
              </w:rPr>
              <w:t>莆田市公共资源交易中心</w:t>
            </w:r>
            <w:r>
              <w:rPr>
                <w:rFonts w:hint="eastAsia" w:ascii="宋体" w:hAnsi="宋体" w:eastAsia="宋体" w:cs="宋体"/>
                <w:color w:val="auto"/>
                <w:sz w:val="24"/>
                <w:szCs w:val="24"/>
                <w:highlight w:val="none"/>
              </w:rPr>
              <w:t>上公开信息系统设定的评审节点编制电子投标文件，否则资格审查小组、评标委员会将按照不利于投标人的内容进行认定。</w:t>
            </w:r>
          </w:p>
          <w:p w14:paraId="726D9D15">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b.投标人应在投标截止时间前按照</w:t>
            </w:r>
            <w:r>
              <w:rPr>
                <w:rFonts w:hint="eastAsia" w:ascii="宋体" w:hAnsi="宋体" w:eastAsia="宋体" w:cs="宋体"/>
                <w:color w:val="auto"/>
                <w:sz w:val="24"/>
                <w:szCs w:val="24"/>
                <w:highlight w:val="none"/>
                <w:lang w:eastAsia="zh-CN"/>
              </w:rPr>
              <w:t>莆田市公共资源交易中心</w:t>
            </w:r>
            <w:r>
              <w:rPr>
                <w:rFonts w:hint="eastAsia" w:ascii="宋体" w:hAnsi="宋体" w:eastAsia="宋体" w:cs="宋体"/>
                <w:color w:val="auto"/>
                <w:sz w:val="24"/>
                <w:szCs w:val="24"/>
                <w:highlight w:val="none"/>
              </w:rPr>
              <w:t>上公开信息系统设定的操作流程将电子投标文件1份上传至</w:t>
            </w:r>
            <w:r>
              <w:rPr>
                <w:rFonts w:hint="eastAsia" w:ascii="宋体" w:hAnsi="宋体" w:eastAsia="宋体" w:cs="宋体"/>
                <w:color w:val="auto"/>
                <w:sz w:val="24"/>
                <w:szCs w:val="24"/>
                <w:highlight w:val="none"/>
                <w:lang w:eastAsia="zh-CN"/>
              </w:rPr>
              <w:t>莆田市公共资源交易中心</w:t>
            </w:r>
            <w:r>
              <w:rPr>
                <w:rFonts w:hint="eastAsia" w:ascii="宋体" w:hAnsi="宋体" w:eastAsia="宋体" w:cs="宋体"/>
                <w:color w:val="auto"/>
                <w:sz w:val="24"/>
                <w:szCs w:val="24"/>
                <w:highlight w:val="none"/>
              </w:rPr>
              <w:t>上公开信息系统。电子投标文件的分项报价一览表、投标客户端的分项报价一览表应保持一致，并以投标客户端的分项报价一览表为准。</w:t>
            </w:r>
          </w:p>
          <w:p w14:paraId="1CFA1935">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③关于证明材料或资料：</w:t>
            </w:r>
          </w:p>
          <w:p w14:paraId="6DE5E5A5">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221BA98">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3ACC8AF0">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④关于“全称”、“投标人代表签字”及“加盖单位公章”：</w:t>
            </w:r>
          </w:p>
          <w:p w14:paraId="03674DB2">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a.在电子投标文件中，涉及“全称”和“投标人代表签字”的内容可使用打字录入方式完成。</w:t>
            </w:r>
          </w:p>
          <w:p w14:paraId="3EBBBBC7">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b.在电子投标文件中，涉及“加盖单位公章”的内容应使用投标人的CA证书完成，否则投标无效。</w:t>
            </w:r>
          </w:p>
          <w:p w14:paraId="745D8B97">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c.在电子投标文件中，若投标人按照本增列内容第④点第b项规定加盖其单位公章，则出现无全称或投标人代表未签字等情形，不视为投标无效。</w:t>
            </w:r>
          </w:p>
          <w:p w14:paraId="0D27B18C">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⑤关于投标人的CA证书：</w:t>
            </w:r>
          </w:p>
          <w:p w14:paraId="6E6080D1">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a.投标人的CA证书应在系统规定时间内使用CA证书进行电子投标文件的解密操作，逾期未解密的视为放弃投标。</w:t>
            </w:r>
          </w:p>
          <w:p w14:paraId="4E95236A">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b.投标人的CA证书可采用信封（包括但不限于：信封、档案袋、文件袋等）作为外包装进行单独包装。外包装密封、不密封皆可。</w:t>
            </w:r>
          </w:p>
          <w:p w14:paraId="5AF923BA">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c.投标人的CA证书或外包装应标记“项目名称、项目编号、投标人的全称”等内容，以方便识别、使用。</w:t>
            </w:r>
          </w:p>
          <w:p w14:paraId="0C7EDE4B">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d.投标人的CA证书应能正常、有效使用，否则产生不利后果由投标人承担责任。</w:t>
            </w:r>
          </w:p>
          <w:p w14:paraId="3815C53D">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⑥关于投标截止时间过后</w:t>
            </w:r>
          </w:p>
          <w:p w14:paraId="7A3182D3">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a.未按招标文件规定提交投标保证金的，其投标将按无效投标处理。</w:t>
            </w:r>
          </w:p>
          <w:p w14:paraId="3C9663CE">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b.有下列情形之一的，其投标无效,其保证金不予退还或通过投标保函进行索赔：</w:t>
            </w:r>
          </w:p>
          <w:p w14:paraId="5B265B95">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b1不同投标人的电子投标文件具有相同内部识别码；</w:t>
            </w:r>
          </w:p>
          <w:p w14:paraId="3BFE63DD">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b2不同投标人的投标保证金从同一单位或个人的账户转出；</w:t>
            </w:r>
          </w:p>
          <w:p w14:paraId="5DFDAC77">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b3投标人的投标保证金同一</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下有其他投标人提交的投标保证金；</w:t>
            </w:r>
          </w:p>
          <w:p w14:paraId="4F7750FA">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b4不同投标人存在串通投标的其他情形。</w:t>
            </w:r>
          </w:p>
          <w:p w14:paraId="1349D075">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⑦接受联合体投标且投标人为联合体的，投标人应由“联合体牵头方”完成</w:t>
            </w:r>
            <w:r>
              <w:rPr>
                <w:rFonts w:hint="eastAsia" w:ascii="宋体" w:hAnsi="宋体" w:eastAsia="宋体" w:cs="宋体"/>
                <w:color w:val="auto"/>
                <w:sz w:val="24"/>
                <w:szCs w:val="24"/>
                <w:highlight w:val="none"/>
                <w:lang w:eastAsia="zh-CN"/>
              </w:rPr>
              <w:t>莆田市公共资源交易中心</w:t>
            </w:r>
            <w:r>
              <w:rPr>
                <w:rFonts w:hint="eastAsia" w:ascii="宋体" w:hAnsi="宋体" w:eastAsia="宋体" w:cs="宋体"/>
                <w:color w:val="auto"/>
                <w:sz w:val="24"/>
                <w:szCs w:val="24"/>
                <w:highlight w:val="none"/>
              </w:rPr>
              <w:t>上公开信息系统设定的具体操作流程（包括但不限于：招标文件获取、提交投标保证金、编制电子投标文件等）。</w:t>
            </w:r>
          </w:p>
          <w:p w14:paraId="3FC1C51B">
            <w:pPr>
              <w:pStyle w:val="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⑧其他：</w:t>
            </w:r>
          </w:p>
          <w:p w14:paraId="3F0613B2">
            <w:pPr>
              <w:keepNext w:val="0"/>
              <w:keepLines w:val="0"/>
              <w:pageBreakBefore w:val="0"/>
              <w:kinsoku/>
              <w:wordWrap/>
              <w:overflowPunct/>
              <w:topLinePunct w:val="0"/>
              <w:autoSpaceDE/>
              <w:autoSpaceDN/>
              <w:bidi w:val="0"/>
              <w:spacing w:line="378" w:lineRule="exact"/>
              <w:rPr>
                <w:rFonts w:hint="eastAsia" w:ascii="宋体" w:hAnsi="宋体" w:cs="宋体"/>
                <w:b/>
                <w:bCs/>
                <w:color w:val="auto"/>
                <w:sz w:val="24"/>
                <w:highlight w:val="none"/>
              </w:rPr>
            </w:pPr>
            <w:r>
              <w:rPr>
                <w:rFonts w:hint="eastAsia" w:ascii="宋体" w:hAnsi="宋体" w:cs="宋体"/>
                <w:b/>
                <w:bCs/>
                <w:color w:val="auto"/>
                <w:sz w:val="24"/>
                <w:highlight w:val="none"/>
              </w:rPr>
              <w:t>1、本项目实行两阶段评标。投标人的投标文件由技术商务标和报价标两部分</w:t>
            </w:r>
            <w:r>
              <w:rPr>
                <w:rFonts w:hint="eastAsia" w:ascii="宋体" w:hAnsi="宋体" w:cs="宋体"/>
                <w:b/>
                <w:bCs/>
                <w:color w:val="auto"/>
                <w:sz w:val="24"/>
                <w:highlight w:val="none"/>
                <w:lang w:val="en-US" w:eastAsia="zh-CN"/>
              </w:rPr>
              <w:t>及投标文件电子版（U盘或光盘）</w:t>
            </w:r>
            <w:r>
              <w:rPr>
                <w:rFonts w:hint="eastAsia" w:ascii="宋体" w:hAnsi="宋体" w:cs="宋体"/>
                <w:b/>
                <w:bCs/>
                <w:color w:val="auto"/>
                <w:sz w:val="24"/>
                <w:highlight w:val="none"/>
              </w:rPr>
              <w:t>组成，并按以下要求制作，否则视为无效投标：</w:t>
            </w:r>
          </w:p>
          <w:p w14:paraId="64A44319">
            <w:pPr>
              <w:keepNext w:val="0"/>
              <w:keepLines w:val="0"/>
              <w:pageBreakBefore w:val="0"/>
              <w:kinsoku/>
              <w:wordWrap/>
              <w:overflowPunct/>
              <w:topLinePunct w:val="0"/>
              <w:autoSpaceDE/>
              <w:autoSpaceDN/>
              <w:bidi w:val="0"/>
              <w:spacing w:line="378" w:lineRule="exact"/>
              <w:rPr>
                <w:rFonts w:hint="eastAsia" w:ascii="宋体" w:hAnsi="宋体" w:cs="宋体"/>
                <w:color w:val="auto"/>
                <w:sz w:val="24"/>
                <w:highlight w:val="none"/>
              </w:rPr>
            </w:pPr>
            <w:r>
              <w:rPr>
                <w:rFonts w:hint="eastAsia" w:ascii="宋体" w:hAnsi="宋体" w:cs="宋体"/>
                <w:color w:val="auto"/>
                <w:sz w:val="24"/>
                <w:highlight w:val="none"/>
              </w:rPr>
              <w:t>（1）纸质投标文件的技术商务标须独立编制：正本一份，副本</w:t>
            </w:r>
            <w:r>
              <w:rPr>
                <w:rFonts w:hint="eastAsia" w:ascii="宋体" w:hAnsi="宋体" w:cs="宋体"/>
                <w:color w:val="auto"/>
                <w:sz w:val="24"/>
                <w:highlight w:val="none"/>
                <w:lang w:val="en-US" w:eastAsia="zh-CN"/>
              </w:rPr>
              <w:t>两</w:t>
            </w:r>
            <w:r>
              <w:rPr>
                <w:rFonts w:hint="eastAsia" w:ascii="宋体" w:hAnsi="宋体" w:cs="宋体"/>
                <w:color w:val="auto"/>
                <w:sz w:val="24"/>
                <w:highlight w:val="none"/>
              </w:rPr>
              <w:t>份，正本必须用A4幅面纸张打印装订，副本可以用正本的完整复印件，并在封面标明“正本”、“副本”字样。正本与副本如有不一致，则以正本为准。投标文件技术商务标正副本必须用线装或胶装成册（为永久性、无破坏不可拆分）并加盖投标单位公章和骑缝章。技术商务标中不再附与投标报价有关的材料。</w:t>
            </w:r>
          </w:p>
          <w:p w14:paraId="7172009D">
            <w:pPr>
              <w:keepNext w:val="0"/>
              <w:keepLines w:val="0"/>
              <w:pageBreakBefore w:val="0"/>
              <w:kinsoku/>
              <w:wordWrap/>
              <w:overflowPunct/>
              <w:topLinePunct w:val="0"/>
              <w:autoSpaceDE/>
              <w:autoSpaceDN/>
              <w:bidi w:val="0"/>
              <w:spacing w:line="378" w:lineRule="exact"/>
              <w:rPr>
                <w:rFonts w:hint="eastAsia" w:ascii="宋体" w:hAnsi="宋体" w:cs="宋体"/>
                <w:color w:val="auto"/>
                <w:sz w:val="24"/>
                <w:highlight w:val="none"/>
              </w:rPr>
            </w:pPr>
            <w:r>
              <w:rPr>
                <w:rFonts w:hint="eastAsia" w:ascii="宋体" w:hAnsi="宋体" w:cs="宋体"/>
                <w:color w:val="auto"/>
                <w:sz w:val="24"/>
                <w:highlight w:val="none"/>
              </w:rPr>
              <w:t>（2）纸质投标文件的报价标须独立编制：正本一份，副本</w:t>
            </w:r>
            <w:r>
              <w:rPr>
                <w:rFonts w:hint="eastAsia" w:ascii="宋体" w:hAnsi="宋体" w:cs="宋体"/>
                <w:color w:val="auto"/>
                <w:sz w:val="24"/>
                <w:highlight w:val="none"/>
                <w:lang w:val="en-US" w:eastAsia="zh-CN"/>
              </w:rPr>
              <w:t>两</w:t>
            </w:r>
            <w:r>
              <w:rPr>
                <w:rFonts w:hint="eastAsia" w:ascii="宋体" w:hAnsi="宋体" w:cs="宋体"/>
                <w:color w:val="auto"/>
                <w:sz w:val="24"/>
                <w:highlight w:val="none"/>
              </w:rPr>
              <w:t>份，单独密封（含开标一览表、投标分项报价表及所有涉及投标报价部分的资料），并加盖投标单位公章。</w:t>
            </w:r>
          </w:p>
          <w:p w14:paraId="3D921A0D">
            <w:pPr>
              <w:keepNext w:val="0"/>
              <w:keepLines w:val="0"/>
              <w:pageBreakBefore w:val="0"/>
              <w:kinsoku/>
              <w:wordWrap/>
              <w:overflowPunct/>
              <w:topLinePunct w:val="0"/>
              <w:autoSpaceDE/>
              <w:autoSpaceDN/>
              <w:bidi w:val="0"/>
              <w:spacing w:line="378" w:lineRule="exact"/>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（3）投标文件电子版（U盘）</w:t>
            </w:r>
            <w:r>
              <w:rPr>
                <w:rFonts w:hint="eastAsia" w:ascii="宋体" w:hAnsi="宋体" w:cs="宋体"/>
                <w:b/>
                <w:bCs/>
                <w:color w:val="auto"/>
                <w:sz w:val="24"/>
                <w:highlight w:val="none"/>
              </w:rPr>
              <w:t>单独密封</w:t>
            </w:r>
            <w:r>
              <w:rPr>
                <w:rFonts w:hint="eastAsia" w:ascii="宋体" w:hAnsi="宋体" w:cs="宋体"/>
                <w:b/>
                <w:bCs/>
                <w:color w:val="auto"/>
                <w:sz w:val="24"/>
                <w:highlight w:val="none"/>
                <w:lang w:val="en-US" w:eastAsia="zh-CN"/>
              </w:rPr>
              <w:t>一份。</w:t>
            </w:r>
          </w:p>
          <w:p w14:paraId="4DE6459B">
            <w:pPr>
              <w:keepNext w:val="0"/>
              <w:keepLines w:val="0"/>
              <w:pageBreakBefore w:val="0"/>
              <w:kinsoku/>
              <w:wordWrap/>
              <w:overflowPunct/>
              <w:topLinePunct w:val="0"/>
              <w:autoSpaceDE/>
              <w:autoSpaceDN/>
              <w:bidi w:val="0"/>
              <w:spacing w:line="378"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）适用本项目的电子招标投标活动，若本条内容与招标文件其他章节内容有冲突，应以本条内容为准：</w:t>
            </w:r>
          </w:p>
          <w:p w14:paraId="5BCBCC43">
            <w:pPr>
              <w:keepNext w:val="0"/>
              <w:keepLines w:val="0"/>
              <w:pageBreakBefore w:val="0"/>
              <w:kinsoku/>
              <w:wordWrap/>
              <w:overflowPunct/>
              <w:topLinePunct w:val="0"/>
              <w:autoSpaceDE/>
              <w:autoSpaceDN/>
              <w:bidi w:val="0"/>
              <w:spacing w:line="378" w:lineRule="exact"/>
              <w:rPr>
                <w:rFonts w:hint="eastAsia" w:ascii="宋体" w:hAnsi="宋体" w:cs="宋体"/>
                <w:color w:val="auto"/>
                <w:sz w:val="24"/>
                <w:highlight w:val="none"/>
              </w:rPr>
            </w:pPr>
            <w:r>
              <w:rPr>
                <w:rFonts w:hint="eastAsia" w:ascii="宋体" w:hAnsi="宋体" w:cs="宋体"/>
                <w:color w:val="auto"/>
                <w:sz w:val="24"/>
                <w:highlight w:val="none"/>
              </w:rPr>
              <w:t>①电子招标投标活动的具体操作流程以莆田市公共资源交易中心网上公开信息系统设定的为准。</w:t>
            </w:r>
          </w:p>
          <w:p w14:paraId="132C24CA">
            <w:pPr>
              <w:keepNext w:val="0"/>
              <w:keepLines w:val="0"/>
              <w:pageBreakBefore w:val="0"/>
              <w:kinsoku/>
              <w:wordWrap/>
              <w:overflowPunct/>
              <w:topLinePunct w:val="0"/>
              <w:autoSpaceDE/>
              <w:autoSpaceDN/>
              <w:bidi w:val="0"/>
              <w:spacing w:line="378" w:lineRule="exact"/>
              <w:rPr>
                <w:rFonts w:hint="eastAsia" w:ascii="宋体" w:hAnsi="宋体" w:cs="宋体"/>
                <w:color w:val="auto"/>
                <w:sz w:val="24"/>
                <w:highlight w:val="none"/>
              </w:rPr>
            </w:pPr>
            <w:r>
              <w:rPr>
                <w:rFonts w:hint="eastAsia" w:ascii="宋体" w:hAnsi="宋体" w:cs="宋体"/>
                <w:color w:val="auto"/>
                <w:sz w:val="24"/>
                <w:highlight w:val="none"/>
              </w:rPr>
              <w:t>②关于投标文件：</w:t>
            </w:r>
          </w:p>
          <w:p w14:paraId="6AA1A5B7">
            <w:pPr>
              <w:keepNext w:val="0"/>
              <w:keepLines w:val="0"/>
              <w:pageBreakBefore w:val="0"/>
              <w:kinsoku/>
              <w:wordWrap/>
              <w:overflowPunct/>
              <w:topLinePunct w:val="0"/>
              <w:autoSpaceDE/>
              <w:autoSpaceDN/>
              <w:bidi w:val="0"/>
              <w:spacing w:line="378" w:lineRule="exact"/>
              <w:rPr>
                <w:rFonts w:hint="eastAsia" w:ascii="宋体" w:hAnsi="宋体" w:cs="宋体"/>
                <w:color w:val="auto"/>
                <w:sz w:val="24"/>
                <w:highlight w:val="none"/>
              </w:rPr>
            </w:pPr>
            <w:r>
              <w:rPr>
                <w:rFonts w:hint="eastAsia" w:ascii="宋体" w:hAnsi="宋体" w:cs="宋体"/>
                <w:color w:val="auto"/>
                <w:sz w:val="24"/>
                <w:highlight w:val="none"/>
              </w:rPr>
              <w:t>a.投标人应按照莆田市公共资源交易中心网上公开信息系统设定的评审节点编制电子投标文件，否则评标委员会将按照不利于投标人的内容进行认定。</w:t>
            </w:r>
          </w:p>
          <w:p w14:paraId="3F9812F2">
            <w:pPr>
              <w:keepNext w:val="0"/>
              <w:keepLines w:val="0"/>
              <w:pageBreakBefore w:val="0"/>
              <w:kinsoku/>
              <w:wordWrap/>
              <w:overflowPunct/>
              <w:topLinePunct w:val="0"/>
              <w:autoSpaceDE/>
              <w:autoSpaceDN/>
              <w:bidi w:val="0"/>
              <w:spacing w:line="378" w:lineRule="exact"/>
              <w:rPr>
                <w:rFonts w:hint="eastAsia" w:ascii="宋体" w:hAnsi="宋体" w:cs="宋体"/>
                <w:color w:val="auto"/>
                <w:sz w:val="24"/>
                <w:highlight w:val="none"/>
              </w:rPr>
            </w:pPr>
            <w:r>
              <w:rPr>
                <w:rFonts w:hint="eastAsia" w:ascii="宋体" w:hAnsi="宋体" w:cs="宋体"/>
                <w:color w:val="auto"/>
                <w:sz w:val="24"/>
                <w:highlight w:val="none"/>
              </w:rPr>
              <w:t>b.投标人应在投标截止时间前按照莆田市公共资源交易中心网上公开信息系统设定的操作流程将电子投标文件1份上传至莆田市公共资源交易中心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14:paraId="3CF971CF">
            <w:pPr>
              <w:pStyle w:val="23"/>
              <w:jc w:val="left"/>
              <w:rPr>
                <w:rFonts w:hint="eastAsia" w:ascii="宋体" w:hAnsi="宋体" w:eastAsia="宋体" w:cs="宋体"/>
                <w:color w:val="auto"/>
                <w:sz w:val="24"/>
                <w:szCs w:val="24"/>
                <w:highlight w:val="none"/>
              </w:rPr>
            </w:pPr>
            <w:r>
              <w:rPr>
                <w:rFonts w:hint="eastAsia" w:ascii="宋体" w:hAnsi="宋体" w:cs="宋体"/>
                <w:color w:val="auto"/>
                <w:sz w:val="24"/>
                <w:highlight w:val="none"/>
              </w:rPr>
              <w:t>c.若出现莆田市公共资源交易中心网上公开信息系统设定的意外情形（如：系统故障等），经本项目监督管理部门同意使用纸质投标文件的，应以纸质投标文件为准。</w:t>
            </w:r>
          </w:p>
        </w:tc>
      </w:tr>
    </w:tbl>
    <w:p w14:paraId="6FF86F61">
      <w:pPr>
        <w:pStyle w:val="23"/>
        <w:rPr>
          <w:rFonts w:hint="eastAsia" w:eastAsiaTheme="minorEastAsia"/>
          <w:color w:val="auto"/>
          <w:highlight w:val="none"/>
          <w:lang w:eastAsia="zh-CN"/>
        </w:rPr>
      </w:pPr>
      <w:r>
        <w:rPr>
          <w:color w:val="auto"/>
          <w:highlight w:val="none"/>
        </w:rPr>
        <w:t xml:space="preserve"> </w:t>
      </w:r>
    </w:p>
    <w:p w14:paraId="24F9FCB0">
      <w:pPr>
        <w:pStyle w:val="23"/>
        <w:rPr>
          <w:color w:val="auto"/>
          <w:highlight w:val="none"/>
        </w:rPr>
      </w:pPr>
      <w:r>
        <w:rPr>
          <w:color w:val="auto"/>
          <w:highlight w:val="none"/>
        </w:rPr>
        <w:br w:type="page"/>
      </w:r>
    </w:p>
    <w:p w14:paraId="795C09A9">
      <w:pPr>
        <w:spacing w:line="300" w:lineRule="exact"/>
        <w:jc w:val="center"/>
        <w:rPr>
          <w:rFonts w:hint="eastAsia" w:ascii="宋体" w:hAnsi="宋体"/>
          <w:b/>
          <w:bCs/>
          <w:color w:val="auto"/>
          <w:sz w:val="32"/>
          <w:szCs w:val="32"/>
          <w:highlight w:val="none"/>
        </w:rPr>
      </w:pPr>
      <w:r>
        <w:rPr>
          <w:rFonts w:hint="eastAsia" w:ascii="宋体" w:hAnsi="宋体"/>
          <w:b/>
          <w:color w:val="auto"/>
          <w:sz w:val="28"/>
          <w:szCs w:val="28"/>
          <w:highlight w:val="none"/>
        </w:rPr>
        <w:t>无效投标条款汇总表</w:t>
      </w:r>
    </w:p>
    <w:tbl>
      <w:tblPr>
        <w:tblStyle w:val="17"/>
        <w:tblW w:w="9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525"/>
        <w:gridCol w:w="798"/>
        <w:gridCol w:w="8080"/>
      </w:tblGrid>
      <w:tr w14:paraId="6391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3" w:type="dxa"/>
            <w:gridSpan w:val="4"/>
            <w:noWrap w:val="0"/>
            <w:vAlign w:val="center"/>
          </w:tcPr>
          <w:p w14:paraId="37B34F99">
            <w:pPr>
              <w:keepNext w:val="0"/>
              <w:keepLines w:val="0"/>
              <w:pageBreakBefore w:val="0"/>
              <w:widowControl w:val="0"/>
              <w:kinsoku/>
              <w:wordWrap/>
              <w:overflowPunct/>
              <w:topLinePunct w:val="0"/>
              <w:autoSpaceDE/>
              <w:autoSpaceDN/>
              <w:bidi w:val="0"/>
              <w:adjustRightInd/>
              <w:snapToGrid/>
              <w:spacing w:line="340" w:lineRule="exact"/>
              <w:ind w:firstLine="420"/>
              <w:jc w:val="left"/>
              <w:textAlignment w:val="auto"/>
              <w:rPr>
                <w:rFonts w:ascii="宋体"/>
                <w:color w:val="auto"/>
                <w:sz w:val="24"/>
                <w:highlight w:val="none"/>
              </w:rPr>
            </w:pPr>
            <w:r>
              <w:rPr>
                <w:rFonts w:hint="eastAsia" w:ascii="宋体" w:hAnsi="宋体" w:cs="宋体"/>
                <w:color w:val="auto"/>
                <w:sz w:val="24"/>
                <w:highlight w:val="none"/>
              </w:rPr>
              <w:t>以下集中列示本招标文件中规定的无效投标因素，具体内容详见招标文件各章节。</w:t>
            </w:r>
          </w:p>
          <w:p w14:paraId="7006D08F">
            <w:pPr>
              <w:keepNext w:val="0"/>
              <w:keepLines w:val="0"/>
              <w:pageBreakBefore w:val="0"/>
              <w:widowControl w:val="0"/>
              <w:kinsoku/>
              <w:wordWrap/>
              <w:overflowPunct/>
              <w:topLinePunct w:val="0"/>
              <w:autoSpaceDE/>
              <w:autoSpaceDN/>
              <w:bidi w:val="0"/>
              <w:adjustRightInd/>
              <w:snapToGrid/>
              <w:spacing w:line="340" w:lineRule="exact"/>
              <w:ind w:firstLine="420"/>
              <w:jc w:val="left"/>
              <w:textAlignment w:val="auto"/>
              <w:rPr>
                <w:rFonts w:ascii="宋体"/>
                <w:color w:val="auto"/>
                <w:sz w:val="24"/>
                <w:highlight w:val="none"/>
              </w:rPr>
            </w:pPr>
            <w:r>
              <w:rPr>
                <w:rFonts w:hint="eastAsia" w:ascii="宋体" w:hAnsi="宋体" w:cs="宋体"/>
                <w:color w:val="auto"/>
                <w:sz w:val="24"/>
                <w:highlight w:val="none"/>
              </w:rPr>
              <w:t>一、资格性审查：如果投标人不具备投标资格，不满足招标文件所规定的资格标准的</w:t>
            </w:r>
            <w:r>
              <w:rPr>
                <w:rFonts w:ascii="宋体" w:hAnsi="宋体" w:cs="宋体"/>
                <w:color w:val="auto"/>
                <w:sz w:val="24"/>
                <w:highlight w:val="none"/>
              </w:rPr>
              <w:t xml:space="preserve">, </w:t>
            </w:r>
            <w:r>
              <w:rPr>
                <w:rFonts w:hint="eastAsia" w:ascii="宋体" w:hAnsi="宋体" w:cs="宋体"/>
                <w:color w:val="auto"/>
                <w:sz w:val="24"/>
                <w:highlight w:val="none"/>
              </w:rPr>
              <w:t>其投标无效，不进入评标。具体要求见投标人须知第</w:t>
            </w:r>
            <w:r>
              <w:rPr>
                <w:rFonts w:ascii="宋体" w:hAnsi="宋体" w:cs="宋体"/>
                <w:color w:val="auto"/>
                <w:sz w:val="24"/>
                <w:highlight w:val="none"/>
              </w:rPr>
              <w:t>3</w:t>
            </w:r>
            <w:r>
              <w:rPr>
                <w:rFonts w:hint="eastAsia" w:ascii="宋体" w:hAnsi="宋体" w:cs="宋体"/>
                <w:color w:val="auto"/>
                <w:sz w:val="24"/>
                <w:highlight w:val="none"/>
              </w:rPr>
              <w:t>点合格的投标人之规定。</w:t>
            </w:r>
          </w:p>
          <w:p w14:paraId="280CE2D6">
            <w:pPr>
              <w:keepNext w:val="0"/>
              <w:keepLines w:val="0"/>
              <w:pageBreakBefore w:val="0"/>
              <w:widowControl w:val="0"/>
              <w:kinsoku/>
              <w:wordWrap/>
              <w:overflowPunct/>
              <w:topLinePunct w:val="0"/>
              <w:autoSpaceDE/>
              <w:autoSpaceDN/>
              <w:bidi w:val="0"/>
              <w:adjustRightInd/>
              <w:snapToGrid/>
              <w:spacing w:line="340" w:lineRule="exact"/>
              <w:ind w:firstLine="420"/>
              <w:jc w:val="left"/>
              <w:textAlignment w:val="auto"/>
              <w:rPr>
                <w:rFonts w:ascii="宋体"/>
                <w:b/>
                <w:bCs/>
                <w:color w:val="auto"/>
                <w:sz w:val="24"/>
                <w:highlight w:val="none"/>
              </w:rPr>
            </w:pPr>
            <w:r>
              <w:rPr>
                <w:rFonts w:hint="eastAsia" w:ascii="宋体" w:hAnsi="宋体" w:cs="宋体"/>
                <w:color w:val="auto"/>
                <w:sz w:val="24"/>
                <w:highlight w:val="none"/>
              </w:rPr>
              <w:t>二、符合性审查：投标文件有下述情形之一的，应认定为未对招标文件作出实质性响应，作无效投标处理。</w:t>
            </w:r>
          </w:p>
        </w:tc>
      </w:tr>
      <w:tr w14:paraId="1C17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noWrap w:val="0"/>
            <w:vAlign w:val="center"/>
          </w:tcPr>
          <w:p w14:paraId="5C026B6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b/>
                <w:bCs/>
                <w:color w:val="auto"/>
                <w:w w:val="80"/>
                <w:sz w:val="24"/>
                <w:highlight w:val="none"/>
              </w:rPr>
            </w:pPr>
            <w:r>
              <w:rPr>
                <w:rFonts w:hint="eastAsia" w:ascii="宋体" w:hAnsi="宋体" w:cs="宋体"/>
                <w:b/>
                <w:bCs/>
                <w:color w:val="auto"/>
                <w:w w:val="80"/>
                <w:sz w:val="24"/>
                <w:highlight w:val="none"/>
              </w:rPr>
              <w:t>序号</w:t>
            </w:r>
          </w:p>
        </w:tc>
        <w:tc>
          <w:tcPr>
            <w:tcW w:w="1323" w:type="dxa"/>
            <w:gridSpan w:val="2"/>
            <w:noWrap w:val="0"/>
            <w:vAlign w:val="center"/>
          </w:tcPr>
          <w:p w14:paraId="5795438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b/>
                <w:bCs/>
                <w:color w:val="auto"/>
                <w:sz w:val="24"/>
                <w:highlight w:val="none"/>
              </w:rPr>
            </w:pPr>
            <w:r>
              <w:rPr>
                <w:rFonts w:hint="eastAsia" w:ascii="宋体" w:hAnsi="宋体" w:cs="宋体"/>
                <w:b/>
                <w:bCs/>
                <w:color w:val="auto"/>
                <w:sz w:val="24"/>
                <w:highlight w:val="none"/>
              </w:rPr>
              <w:t>所在章节</w:t>
            </w:r>
          </w:p>
        </w:tc>
        <w:tc>
          <w:tcPr>
            <w:tcW w:w="8080" w:type="dxa"/>
            <w:noWrap w:val="0"/>
            <w:vAlign w:val="center"/>
          </w:tcPr>
          <w:p w14:paraId="068A83D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b/>
                <w:bCs/>
                <w:color w:val="auto"/>
                <w:sz w:val="24"/>
                <w:highlight w:val="none"/>
              </w:rPr>
            </w:pPr>
            <w:r>
              <w:rPr>
                <w:rFonts w:hint="eastAsia" w:ascii="宋体" w:hAnsi="宋体" w:cs="宋体"/>
                <w:b/>
                <w:bCs/>
                <w:color w:val="auto"/>
                <w:sz w:val="24"/>
                <w:highlight w:val="none"/>
              </w:rPr>
              <w:t>无效投标因素</w:t>
            </w:r>
          </w:p>
        </w:tc>
      </w:tr>
      <w:tr w14:paraId="3A1E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40" w:type="dxa"/>
            <w:noWrap w:val="0"/>
            <w:vAlign w:val="center"/>
          </w:tcPr>
          <w:p w14:paraId="68B8818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szCs w:val="24"/>
                <w:highlight w:val="none"/>
                <w:lang w:eastAsia="zh-CN"/>
              </w:rPr>
            </w:pPr>
            <w:r>
              <w:rPr>
                <w:rFonts w:hint="eastAsia" w:ascii="宋体" w:hAnsi="宋体" w:eastAsia="宋体" w:cs="宋体"/>
                <w:color w:val="auto"/>
                <w:w w:val="80"/>
                <w:sz w:val="24"/>
                <w:szCs w:val="24"/>
                <w:highlight w:val="none"/>
                <w:lang w:val="en-US" w:eastAsia="zh-CN"/>
              </w:rPr>
              <w:t>1</w:t>
            </w:r>
          </w:p>
        </w:tc>
        <w:tc>
          <w:tcPr>
            <w:tcW w:w="9403" w:type="dxa"/>
            <w:gridSpan w:val="3"/>
            <w:noWrap w:val="0"/>
            <w:vAlign w:val="center"/>
          </w:tcPr>
          <w:p w14:paraId="166D8431">
            <w:pPr>
              <w:keepNext w:val="0"/>
              <w:keepLines w:val="0"/>
              <w:pageBreakBefore w:val="0"/>
              <w:widowControl w:val="0"/>
              <w:tabs>
                <w:tab w:val="center" w:pos="4500"/>
                <w:tab w:val="left" w:pos="7050"/>
              </w:tabs>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不满足或不接受第一章 《招标货物一览表》备注中任意条款均导致投标无效。</w:t>
            </w:r>
          </w:p>
        </w:tc>
      </w:tr>
      <w:tr w14:paraId="399C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0" w:type="dxa"/>
            <w:noWrap w:val="0"/>
            <w:vAlign w:val="center"/>
          </w:tcPr>
          <w:p w14:paraId="6239BCB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szCs w:val="24"/>
                <w:highlight w:val="none"/>
              </w:rPr>
            </w:pPr>
            <w:r>
              <w:rPr>
                <w:rFonts w:hint="eastAsia" w:ascii="宋体" w:hAnsi="宋体" w:eastAsia="宋体" w:cs="宋体"/>
                <w:color w:val="auto"/>
                <w:w w:val="80"/>
                <w:sz w:val="24"/>
                <w:szCs w:val="24"/>
                <w:highlight w:val="none"/>
              </w:rPr>
              <w:t>2</w:t>
            </w:r>
          </w:p>
        </w:tc>
        <w:tc>
          <w:tcPr>
            <w:tcW w:w="525" w:type="dxa"/>
            <w:vMerge w:val="restart"/>
            <w:noWrap w:val="0"/>
            <w:vAlign w:val="center"/>
          </w:tcPr>
          <w:p w14:paraId="267AC83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color w:val="auto"/>
                <w:w w:val="66"/>
                <w:sz w:val="24"/>
                <w:szCs w:val="24"/>
                <w:highlight w:val="none"/>
                <w:lang w:eastAsia="zh-CN"/>
              </w:rPr>
            </w:pPr>
            <w:r>
              <w:rPr>
                <w:rFonts w:hint="eastAsia" w:asciiTheme="minorEastAsia" w:hAnsiTheme="minorEastAsia" w:eastAsiaTheme="minorEastAsia" w:cstheme="minorEastAsia"/>
                <w:color w:val="auto"/>
                <w:w w:val="66"/>
                <w:sz w:val="24"/>
                <w:szCs w:val="24"/>
                <w:highlight w:val="none"/>
              </w:rPr>
              <w:t>第二章</w:t>
            </w:r>
            <w:r>
              <w:rPr>
                <w:rFonts w:hint="eastAsia" w:asciiTheme="minorEastAsia" w:hAnsiTheme="minorEastAsia" w:eastAsiaTheme="minorEastAsia" w:cstheme="minorEastAsia"/>
                <w:color w:val="auto"/>
                <w:w w:val="66"/>
                <w:sz w:val="24"/>
                <w:szCs w:val="24"/>
                <w:highlight w:val="none"/>
                <w:lang w:eastAsia="zh-CN"/>
              </w:rPr>
              <w:t>“</w:t>
            </w:r>
          </w:p>
          <w:p w14:paraId="50E1A88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color w:val="auto"/>
                <w:w w:val="66"/>
                <w:sz w:val="24"/>
                <w:szCs w:val="24"/>
                <w:highlight w:val="none"/>
              </w:rPr>
            </w:pPr>
            <w:r>
              <w:rPr>
                <w:rFonts w:hint="eastAsia" w:asciiTheme="minorEastAsia" w:hAnsiTheme="minorEastAsia" w:eastAsiaTheme="minorEastAsia" w:cstheme="minorEastAsia"/>
                <w:color w:val="auto"/>
                <w:w w:val="66"/>
                <w:sz w:val="24"/>
                <w:szCs w:val="24"/>
                <w:highlight w:val="none"/>
              </w:rPr>
              <w:t>投标人须知</w:t>
            </w:r>
          </w:p>
          <w:p w14:paraId="2063DB1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color w:val="auto"/>
                <w:w w:val="66"/>
                <w:sz w:val="24"/>
                <w:szCs w:val="24"/>
                <w:highlight w:val="none"/>
                <w:lang w:eastAsia="zh-CN"/>
              </w:rPr>
            </w:pPr>
            <w:r>
              <w:rPr>
                <w:rFonts w:hint="eastAsia" w:asciiTheme="minorEastAsia" w:hAnsiTheme="minorEastAsia" w:eastAsiaTheme="minorEastAsia" w:cstheme="minorEastAsia"/>
                <w:color w:val="auto"/>
                <w:w w:val="66"/>
                <w:sz w:val="24"/>
                <w:szCs w:val="24"/>
                <w:highlight w:val="none"/>
                <w:lang w:eastAsia="zh-CN"/>
              </w:rPr>
              <w:t>”</w:t>
            </w:r>
          </w:p>
          <w:p w14:paraId="78D032A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w w:val="66"/>
                <w:sz w:val="24"/>
                <w:szCs w:val="24"/>
                <w:highlight w:val="none"/>
              </w:rPr>
              <w:t>中</w:t>
            </w:r>
          </w:p>
        </w:tc>
        <w:tc>
          <w:tcPr>
            <w:tcW w:w="8878" w:type="dxa"/>
            <w:gridSpan w:val="2"/>
            <w:noWrap w:val="0"/>
            <w:vAlign w:val="center"/>
          </w:tcPr>
          <w:p w14:paraId="7D7CE22B">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仔细阅读招标文件的所有内容，按照招标文件的要求提交投标文件。投标文件应对招标文件的要求作出实质性响应，并保证其投标文件中所提供的全部资料的真实性,不得有弄虚作假行为，否则其投标无效。</w:t>
            </w:r>
          </w:p>
        </w:tc>
      </w:tr>
      <w:tr w14:paraId="2BD9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440" w:type="dxa"/>
            <w:noWrap w:val="0"/>
            <w:vAlign w:val="center"/>
          </w:tcPr>
          <w:p w14:paraId="247CB61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szCs w:val="24"/>
                <w:highlight w:val="none"/>
              </w:rPr>
            </w:pPr>
            <w:r>
              <w:rPr>
                <w:rFonts w:hint="eastAsia" w:ascii="宋体" w:hAnsi="宋体" w:eastAsia="宋体" w:cs="宋体"/>
                <w:color w:val="auto"/>
                <w:w w:val="80"/>
                <w:sz w:val="24"/>
                <w:szCs w:val="24"/>
                <w:highlight w:val="none"/>
              </w:rPr>
              <w:t>3</w:t>
            </w:r>
          </w:p>
        </w:tc>
        <w:tc>
          <w:tcPr>
            <w:tcW w:w="525" w:type="dxa"/>
            <w:vMerge w:val="continue"/>
            <w:noWrap w:val="0"/>
            <w:vAlign w:val="center"/>
          </w:tcPr>
          <w:p w14:paraId="783A4CD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p>
        </w:tc>
        <w:tc>
          <w:tcPr>
            <w:tcW w:w="8878" w:type="dxa"/>
            <w:gridSpan w:val="2"/>
            <w:noWrap w:val="0"/>
            <w:vAlign w:val="center"/>
          </w:tcPr>
          <w:p w14:paraId="5B68B651">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除非有另外的规定，投标人可对《</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标的一览表</w:t>
            </w:r>
            <w:r>
              <w:rPr>
                <w:rFonts w:hint="eastAsia" w:ascii="宋体" w:hAnsi="宋体" w:eastAsia="宋体" w:cs="宋体"/>
                <w:color w:val="auto"/>
                <w:sz w:val="24"/>
                <w:szCs w:val="24"/>
                <w:highlight w:val="none"/>
              </w:rPr>
              <w:t>》所列的全部</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或部分</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进行投标。招标代理机构不接受有任何可选择性的报价，每一种货物、服务只能有一个报价，否则将导致投标无效。</w:t>
            </w:r>
          </w:p>
        </w:tc>
      </w:tr>
      <w:tr w14:paraId="6B19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noWrap w:val="0"/>
            <w:vAlign w:val="center"/>
          </w:tcPr>
          <w:p w14:paraId="135549B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szCs w:val="24"/>
                <w:highlight w:val="none"/>
              </w:rPr>
            </w:pPr>
            <w:r>
              <w:rPr>
                <w:rFonts w:hint="eastAsia" w:ascii="宋体" w:hAnsi="宋体" w:eastAsia="宋体" w:cs="宋体"/>
                <w:color w:val="auto"/>
                <w:w w:val="80"/>
                <w:sz w:val="24"/>
                <w:szCs w:val="24"/>
                <w:highlight w:val="none"/>
              </w:rPr>
              <w:t>4</w:t>
            </w:r>
          </w:p>
        </w:tc>
        <w:tc>
          <w:tcPr>
            <w:tcW w:w="525" w:type="dxa"/>
            <w:vMerge w:val="continue"/>
            <w:noWrap w:val="0"/>
            <w:vAlign w:val="center"/>
          </w:tcPr>
          <w:p w14:paraId="64EA51A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p>
        </w:tc>
        <w:tc>
          <w:tcPr>
            <w:tcW w:w="8878" w:type="dxa"/>
            <w:gridSpan w:val="2"/>
            <w:noWrap w:val="0"/>
            <w:vAlign w:val="center"/>
          </w:tcPr>
          <w:p w14:paraId="3147CF65">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投标文件组成不符合招标文件要求的将导致投标无效。</w:t>
            </w:r>
          </w:p>
        </w:tc>
      </w:tr>
      <w:tr w14:paraId="442B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noWrap w:val="0"/>
            <w:vAlign w:val="center"/>
          </w:tcPr>
          <w:p w14:paraId="4A817D3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szCs w:val="24"/>
                <w:highlight w:val="none"/>
              </w:rPr>
            </w:pPr>
            <w:r>
              <w:rPr>
                <w:rFonts w:hint="eastAsia" w:ascii="宋体" w:hAnsi="宋体" w:eastAsia="宋体" w:cs="宋体"/>
                <w:color w:val="auto"/>
                <w:w w:val="80"/>
                <w:sz w:val="24"/>
                <w:szCs w:val="24"/>
                <w:highlight w:val="none"/>
              </w:rPr>
              <w:t>5</w:t>
            </w:r>
          </w:p>
        </w:tc>
        <w:tc>
          <w:tcPr>
            <w:tcW w:w="525" w:type="dxa"/>
            <w:vMerge w:val="continue"/>
            <w:noWrap w:val="0"/>
            <w:vAlign w:val="center"/>
          </w:tcPr>
          <w:p w14:paraId="2875BE7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p>
        </w:tc>
        <w:tc>
          <w:tcPr>
            <w:tcW w:w="8878" w:type="dxa"/>
            <w:gridSpan w:val="2"/>
            <w:noWrap w:val="0"/>
            <w:vAlign w:val="center"/>
          </w:tcPr>
          <w:p w14:paraId="2B02ACFD">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投标有效期不足将导致其投标文件投标无效。</w:t>
            </w:r>
          </w:p>
        </w:tc>
      </w:tr>
      <w:tr w14:paraId="7D08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noWrap w:val="0"/>
            <w:vAlign w:val="center"/>
          </w:tcPr>
          <w:p w14:paraId="160B8D0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szCs w:val="24"/>
                <w:highlight w:val="none"/>
              </w:rPr>
            </w:pPr>
            <w:r>
              <w:rPr>
                <w:rFonts w:hint="eastAsia" w:ascii="宋体" w:hAnsi="宋体" w:eastAsia="宋体" w:cs="宋体"/>
                <w:color w:val="auto"/>
                <w:w w:val="80"/>
                <w:sz w:val="24"/>
                <w:szCs w:val="24"/>
                <w:highlight w:val="none"/>
              </w:rPr>
              <w:t>6</w:t>
            </w:r>
          </w:p>
        </w:tc>
        <w:tc>
          <w:tcPr>
            <w:tcW w:w="525" w:type="dxa"/>
            <w:vMerge w:val="continue"/>
            <w:noWrap w:val="0"/>
            <w:vAlign w:val="center"/>
          </w:tcPr>
          <w:p w14:paraId="2BE0D2D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p>
        </w:tc>
        <w:tc>
          <w:tcPr>
            <w:tcW w:w="8878" w:type="dxa"/>
            <w:gridSpan w:val="2"/>
            <w:noWrap w:val="0"/>
            <w:vAlign w:val="center"/>
          </w:tcPr>
          <w:p w14:paraId="09C3AF64">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未按规定缴交投标保证金的投标，将被视为无效投标。</w:t>
            </w:r>
          </w:p>
        </w:tc>
      </w:tr>
      <w:tr w14:paraId="40A7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noWrap w:val="0"/>
            <w:vAlign w:val="center"/>
          </w:tcPr>
          <w:p w14:paraId="45279D5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szCs w:val="24"/>
                <w:highlight w:val="none"/>
              </w:rPr>
            </w:pPr>
            <w:r>
              <w:rPr>
                <w:rFonts w:hint="eastAsia" w:ascii="宋体" w:hAnsi="宋体" w:eastAsia="宋体" w:cs="宋体"/>
                <w:color w:val="auto"/>
                <w:w w:val="80"/>
                <w:sz w:val="24"/>
                <w:szCs w:val="24"/>
                <w:highlight w:val="none"/>
              </w:rPr>
              <w:t>7</w:t>
            </w:r>
          </w:p>
        </w:tc>
        <w:tc>
          <w:tcPr>
            <w:tcW w:w="525" w:type="dxa"/>
            <w:vMerge w:val="continue"/>
            <w:noWrap w:val="0"/>
            <w:vAlign w:val="center"/>
          </w:tcPr>
          <w:p w14:paraId="7391908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p>
        </w:tc>
        <w:tc>
          <w:tcPr>
            <w:tcW w:w="8878" w:type="dxa"/>
            <w:gridSpan w:val="2"/>
            <w:noWrap w:val="0"/>
            <w:vAlign w:val="center"/>
          </w:tcPr>
          <w:p w14:paraId="2242062D">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rPr>
              <w:t>投标文件的格式：未按招标文件规定的格式填写、编制、制作、装订投标文件的、投标文件字迹模糊不清的，其投标将被拒绝。具体规定详见本章本条款号内容。</w:t>
            </w:r>
          </w:p>
        </w:tc>
      </w:tr>
      <w:tr w14:paraId="11B2B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noWrap w:val="0"/>
            <w:vAlign w:val="center"/>
          </w:tcPr>
          <w:p w14:paraId="790ACEC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highlight w:val="none"/>
              </w:rPr>
            </w:pPr>
            <w:r>
              <w:rPr>
                <w:rFonts w:hint="eastAsia" w:ascii="宋体" w:hAnsi="宋体" w:eastAsia="宋体" w:cs="宋体"/>
                <w:color w:val="auto"/>
                <w:w w:val="80"/>
                <w:sz w:val="24"/>
                <w:highlight w:val="none"/>
              </w:rPr>
              <w:t>8</w:t>
            </w:r>
          </w:p>
        </w:tc>
        <w:tc>
          <w:tcPr>
            <w:tcW w:w="525" w:type="dxa"/>
            <w:vMerge w:val="continue"/>
            <w:noWrap w:val="0"/>
            <w:vAlign w:val="center"/>
          </w:tcPr>
          <w:p w14:paraId="081F6C8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p>
        </w:tc>
        <w:tc>
          <w:tcPr>
            <w:tcW w:w="8878" w:type="dxa"/>
            <w:gridSpan w:val="2"/>
            <w:noWrap w:val="0"/>
            <w:vAlign w:val="center"/>
          </w:tcPr>
          <w:p w14:paraId="4823AF49">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投标文件未密封将导致投标被拒绝。</w:t>
            </w:r>
          </w:p>
        </w:tc>
      </w:tr>
      <w:tr w14:paraId="671A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noWrap w:val="0"/>
            <w:vAlign w:val="center"/>
          </w:tcPr>
          <w:p w14:paraId="13B8C3A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highlight w:val="none"/>
              </w:rPr>
            </w:pPr>
            <w:r>
              <w:rPr>
                <w:rFonts w:hint="eastAsia" w:ascii="宋体" w:hAnsi="宋体" w:eastAsia="宋体" w:cs="宋体"/>
                <w:color w:val="auto"/>
                <w:w w:val="80"/>
                <w:sz w:val="24"/>
                <w:highlight w:val="none"/>
              </w:rPr>
              <w:t>9</w:t>
            </w:r>
          </w:p>
        </w:tc>
        <w:tc>
          <w:tcPr>
            <w:tcW w:w="525" w:type="dxa"/>
            <w:vMerge w:val="continue"/>
            <w:noWrap w:val="0"/>
            <w:vAlign w:val="center"/>
          </w:tcPr>
          <w:p w14:paraId="24D38BA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p>
        </w:tc>
        <w:tc>
          <w:tcPr>
            <w:tcW w:w="8878" w:type="dxa"/>
            <w:gridSpan w:val="2"/>
            <w:noWrap w:val="0"/>
            <w:vAlign w:val="center"/>
          </w:tcPr>
          <w:p w14:paraId="0CE80236">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投标人在投标截止期后修改投标文件的，其投标无效。</w:t>
            </w:r>
          </w:p>
        </w:tc>
      </w:tr>
      <w:tr w14:paraId="126E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noWrap w:val="0"/>
            <w:vAlign w:val="center"/>
          </w:tcPr>
          <w:p w14:paraId="5C5FF68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highlight w:val="none"/>
              </w:rPr>
            </w:pPr>
            <w:r>
              <w:rPr>
                <w:rFonts w:hint="eastAsia" w:ascii="宋体" w:hAnsi="宋体" w:eastAsia="宋体" w:cs="宋体"/>
                <w:color w:val="auto"/>
                <w:w w:val="80"/>
                <w:sz w:val="24"/>
                <w:highlight w:val="none"/>
              </w:rPr>
              <w:t>10</w:t>
            </w:r>
          </w:p>
        </w:tc>
        <w:tc>
          <w:tcPr>
            <w:tcW w:w="525" w:type="dxa"/>
            <w:vMerge w:val="continue"/>
            <w:noWrap w:val="0"/>
            <w:vAlign w:val="center"/>
          </w:tcPr>
          <w:p w14:paraId="4A9BF74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p>
        </w:tc>
        <w:tc>
          <w:tcPr>
            <w:tcW w:w="8878" w:type="dxa"/>
            <w:gridSpan w:val="2"/>
            <w:noWrap w:val="0"/>
            <w:vAlign w:val="center"/>
          </w:tcPr>
          <w:p w14:paraId="7E4116F8">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投标人任何试图影响评标委员会对投标文件的评估、比较或者推荐候选人的行为，都将导致其投标无效，投标保证金不予退还。</w:t>
            </w:r>
          </w:p>
        </w:tc>
      </w:tr>
      <w:tr w14:paraId="12A9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0" w:type="dxa"/>
            <w:noWrap w:val="0"/>
            <w:vAlign w:val="center"/>
          </w:tcPr>
          <w:p w14:paraId="73EC4BA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highlight w:val="none"/>
              </w:rPr>
            </w:pPr>
            <w:r>
              <w:rPr>
                <w:rFonts w:hint="eastAsia" w:ascii="宋体" w:hAnsi="宋体" w:eastAsia="宋体" w:cs="宋体"/>
                <w:color w:val="auto"/>
                <w:w w:val="80"/>
                <w:sz w:val="24"/>
                <w:highlight w:val="none"/>
              </w:rPr>
              <w:t>11</w:t>
            </w:r>
          </w:p>
        </w:tc>
        <w:tc>
          <w:tcPr>
            <w:tcW w:w="525" w:type="dxa"/>
            <w:vMerge w:val="continue"/>
            <w:noWrap w:val="0"/>
            <w:vAlign w:val="center"/>
          </w:tcPr>
          <w:p w14:paraId="6DBFB18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p>
        </w:tc>
        <w:tc>
          <w:tcPr>
            <w:tcW w:w="8878" w:type="dxa"/>
            <w:gridSpan w:val="2"/>
            <w:noWrap w:val="0"/>
            <w:vAlign w:val="center"/>
          </w:tcPr>
          <w:p w14:paraId="1A63EF24">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对没有实质性响应的投标文件将不进行评估，其投标无效。具体规定详见本章本条款号内容。</w:t>
            </w:r>
          </w:p>
        </w:tc>
      </w:tr>
      <w:tr w14:paraId="66C3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noWrap w:val="0"/>
            <w:vAlign w:val="center"/>
          </w:tcPr>
          <w:p w14:paraId="424BA5B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highlight w:val="none"/>
              </w:rPr>
            </w:pPr>
            <w:r>
              <w:rPr>
                <w:rFonts w:hint="eastAsia" w:ascii="宋体" w:hAnsi="宋体" w:eastAsia="宋体" w:cs="宋体"/>
                <w:color w:val="auto"/>
                <w:w w:val="80"/>
                <w:sz w:val="24"/>
                <w:highlight w:val="none"/>
              </w:rPr>
              <w:t>12</w:t>
            </w:r>
          </w:p>
        </w:tc>
        <w:tc>
          <w:tcPr>
            <w:tcW w:w="525" w:type="dxa"/>
            <w:vMerge w:val="continue"/>
            <w:noWrap w:val="0"/>
            <w:vAlign w:val="center"/>
          </w:tcPr>
          <w:p w14:paraId="7696E81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p>
        </w:tc>
        <w:tc>
          <w:tcPr>
            <w:tcW w:w="8878" w:type="dxa"/>
            <w:gridSpan w:val="2"/>
            <w:noWrap w:val="0"/>
            <w:vAlign w:val="center"/>
          </w:tcPr>
          <w:p w14:paraId="5ED989DC">
            <w:pPr>
              <w:keepNext w:val="0"/>
              <w:keepLines w:val="0"/>
              <w:pageBreakBefore w:val="0"/>
              <w:widowControl w:val="0"/>
              <w:kinsoku/>
              <w:wordWrap/>
              <w:overflowPunct/>
              <w:topLinePunct w:val="0"/>
              <w:autoSpaceDE/>
              <w:autoSpaceDN/>
              <w:bidi w:val="0"/>
              <w:adjustRightInd/>
              <w:snapToGrid/>
              <w:spacing w:line="340" w:lineRule="exact"/>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重大偏差：存在招标文件规定属于重大偏差情形的，投标文件也将被视为未实质性响应招标文件要求，其投标无效。具体规定详见本章本条款号内容。</w:t>
            </w:r>
          </w:p>
        </w:tc>
      </w:tr>
      <w:tr w14:paraId="6CF1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noWrap w:val="0"/>
            <w:vAlign w:val="center"/>
          </w:tcPr>
          <w:p w14:paraId="2B9D33B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highlight w:val="none"/>
              </w:rPr>
            </w:pPr>
            <w:r>
              <w:rPr>
                <w:rFonts w:hint="eastAsia" w:ascii="宋体" w:hAnsi="宋体" w:eastAsia="宋体" w:cs="宋体"/>
                <w:color w:val="auto"/>
                <w:w w:val="80"/>
                <w:sz w:val="24"/>
                <w:highlight w:val="none"/>
              </w:rPr>
              <w:t>13</w:t>
            </w:r>
          </w:p>
        </w:tc>
        <w:tc>
          <w:tcPr>
            <w:tcW w:w="525" w:type="dxa"/>
            <w:vMerge w:val="continue"/>
            <w:noWrap w:val="0"/>
            <w:vAlign w:val="center"/>
          </w:tcPr>
          <w:p w14:paraId="31E2697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p>
        </w:tc>
        <w:tc>
          <w:tcPr>
            <w:tcW w:w="8878" w:type="dxa"/>
            <w:gridSpan w:val="2"/>
            <w:noWrap w:val="0"/>
            <w:vAlign w:val="center"/>
          </w:tcPr>
          <w:p w14:paraId="5EE4D4DE">
            <w:pPr>
              <w:pStyle w:val="9"/>
              <w:keepNext w:val="0"/>
              <w:keepLines w:val="0"/>
              <w:pageBreakBefore w:val="0"/>
              <w:widowControl w:val="0"/>
              <w:kinsoku/>
              <w:wordWrap/>
              <w:overflowPunct/>
              <w:topLinePunct w:val="0"/>
              <w:autoSpaceDE/>
              <w:autoSpaceDN/>
              <w:bidi w:val="0"/>
              <w:adjustRightInd/>
              <w:snapToGrid/>
              <w:spacing w:line="340" w:lineRule="exact"/>
              <w:ind w:left="0" w:leftChars="0" w:firstLine="482"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评标委员会在评标过程中发现投标人存在招标文件规定情形之一的，可认定其有串通投标行为，并做出其投标无效的决定。具体规定详见本章本条款号内容。</w:t>
            </w:r>
          </w:p>
        </w:tc>
      </w:tr>
      <w:tr w14:paraId="41A2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noWrap w:val="0"/>
            <w:vAlign w:val="center"/>
          </w:tcPr>
          <w:p w14:paraId="317AFDE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highlight w:val="none"/>
              </w:rPr>
            </w:pPr>
            <w:r>
              <w:rPr>
                <w:rFonts w:hint="eastAsia" w:ascii="宋体" w:hAnsi="宋体" w:eastAsia="宋体" w:cs="宋体"/>
                <w:color w:val="auto"/>
                <w:w w:val="80"/>
                <w:sz w:val="24"/>
                <w:highlight w:val="none"/>
              </w:rPr>
              <w:t>14</w:t>
            </w:r>
          </w:p>
        </w:tc>
        <w:tc>
          <w:tcPr>
            <w:tcW w:w="525" w:type="dxa"/>
            <w:vMerge w:val="continue"/>
            <w:noWrap w:val="0"/>
            <w:vAlign w:val="center"/>
          </w:tcPr>
          <w:p w14:paraId="19AFAA1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p>
        </w:tc>
        <w:tc>
          <w:tcPr>
            <w:tcW w:w="8878" w:type="dxa"/>
            <w:gridSpan w:val="2"/>
            <w:noWrap w:val="0"/>
            <w:vAlign w:val="center"/>
          </w:tcPr>
          <w:p w14:paraId="45C4807F">
            <w:pPr>
              <w:keepNext w:val="0"/>
              <w:keepLines w:val="0"/>
              <w:pageBreakBefore w:val="0"/>
              <w:widowControl w:val="0"/>
              <w:kinsoku/>
              <w:wordWrap/>
              <w:overflowPunct/>
              <w:topLinePunct w:val="0"/>
              <w:autoSpaceDE/>
              <w:autoSpaceDN/>
              <w:bidi w:val="0"/>
              <w:adjustRightInd/>
              <w:snapToGrid/>
              <w:spacing w:line="340" w:lineRule="exact"/>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认为投标人的报价明显低于其他通过实质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05E8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noWrap w:val="0"/>
            <w:vAlign w:val="center"/>
          </w:tcPr>
          <w:p w14:paraId="1656FEA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highlight w:val="none"/>
              </w:rPr>
            </w:pPr>
            <w:r>
              <w:rPr>
                <w:rFonts w:hint="eastAsia" w:ascii="宋体" w:hAnsi="宋体" w:eastAsia="宋体" w:cs="宋体"/>
                <w:color w:val="auto"/>
                <w:w w:val="80"/>
                <w:sz w:val="24"/>
                <w:highlight w:val="none"/>
              </w:rPr>
              <w:t>15</w:t>
            </w:r>
          </w:p>
        </w:tc>
        <w:tc>
          <w:tcPr>
            <w:tcW w:w="525" w:type="dxa"/>
            <w:vMerge w:val="continue"/>
            <w:noWrap w:val="0"/>
            <w:vAlign w:val="center"/>
          </w:tcPr>
          <w:p w14:paraId="436AAB2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p>
        </w:tc>
        <w:tc>
          <w:tcPr>
            <w:tcW w:w="8878" w:type="dxa"/>
            <w:gridSpan w:val="2"/>
            <w:noWrap w:val="0"/>
            <w:vAlign w:val="center"/>
          </w:tcPr>
          <w:p w14:paraId="6D0AFFB5">
            <w:pPr>
              <w:keepNext w:val="0"/>
              <w:keepLines w:val="0"/>
              <w:pageBreakBefore w:val="0"/>
              <w:widowControl w:val="0"/>
              <w:kinsoku/>
              <w:wordWrap/>
              <w:overflowPunct/>
              <w:topLinePunct w:val="0"/>
              <w:autoSpaceDE/>
              <w:autoSpaceDN/>
              <w:bidi w:val="0"/>
              <w:adjustRightInd/>
              <w:snapToGrid/>
              <w:spacing w:line="340" w:lineRule="exact"/>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如果投标人不接受按招标文件规定的方法对投标文件中的算术错误进行更正的，其投标无效，投标保证金不予退还。具体规定详见本章本条款号内容。</w:t>
            </w:r>
          </w:p>
        </w:tc>
      </w:tr>
      <w:tr w14:paraId="50F2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noWrap w:val="0"/>
            <w:vAlign w:val="center"/>
          </w:tcPr>
          <w:p w14:paraId="0644918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w w:val="80"/>
                <w:sz w:val="24"/>
                <w:highlight w:val="none"/>
              </w:rPr>
            </w:pPr>
            <w:r>
              <w:rPr>
                <w:rFonts w:hint="eastAsia" w:ascii="宋体" w:hAnsi="宋体" w:eastAsia="宋体" w:cs="宋体"/>
                <w:color w:val="auto"/>
                <w:w w:val="80"/>
                <w:sz w:val="24"/>
                <w:highlight w:val="none"/>
              </w:rPr>
              <w:t>16</w:t>
            </w:r>
          </w:p>
        </w:tc>
        <w:tc>
          <w:tcPr>
            <w:tcW w:w="9403" w:type="dxa"/>
            <w:gridSpan w:val="3"/>
            <w:noWrap w:val="0"/>
            <w:vAlign w:val="center"/>
          </w:tcPr>
          <w:p w14:paraId="415D0EC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不满足招标文件第五章“招标内容及要求”中带</w:t>
            </w:r>
            <w:r>
              <w:rPr>
                <w:rFonts w:hint="eastAsia" w:ascii="宋体" w:hAnsi="宋体" w:eastAsia="宋体" w:cs="宋体"/>
                <w:b/>
                <w:bCs/>
                <w:color w:val="auto"/>
                <w:spacing w:val="-12"/>
                <w:sz w:val="24"/>
                <w:highlight w:val="none"/>
              </w:rPr>
              <w:t>★号条款之</w:t>
            </w:r>
            <w:r>
              <w:rPr>
                <w:rFonts w:hint="eastAsia" w:ascii="宋体" w:hAnsi="宋体" w:eastAsia="宋体" w:cs="宋体"/>
                <w:color w:val="auto"/>
                <w:sz w:val="24"/>
                <w:highlight w:val="none"/>
              </w:rPr>
              <w:t>规定的将导致投标无效。具体详见第五章</w:t>
            </w:r>
            <w:r>
              <w:rPr>
                <w:rFonts w:hint="eastAsia" w:ascii="宋体" w:hAnsi="宋体" w:eastAsia="宋体" w:cs="宋体"/>
                <w:b/>
                <w:bCs/>
                <w:color w:val="auto"/>
                <w:spacing w:val="-12"/>
                <w:sz w:val="24"/>
                <w:highlight w:val="none"/>
              </w:rPr>
              <w:t>★号</w:t>
            </w:r>
            <w:r>
              <w:rPr>
                <w:rFonts w:hint="eastAsia" w:ascii="宋体" w:hAnsi="宋体" w:eastAsia="宋体" w:cs="宋体"/>
                <w:color w:val="auto"/>
                <w:sz w:val="24"/>
                <w:highlight w:val="none"/>
              </w:rPr>
              <w:t>条款内容。</w:t>
            </w:r>
          </w:p>
        </w:tc>
      </w:tr>
    </w:tbl>
    <w:p w14:paraId="28F48054">
      <w:pPr>
        <w:rPr>
          <w:b/>
          <w:color w:val="auto"/>
          <w:sz w:val="36"/>
          <w:highlight w:val="none"/>
        </w:rPr>
      </w:pPr>
      <w:r>
        <w:rPr>
          <w:b/>
          <w:color w:val="auto"/>
          <w:sz w:val="36"/>
          <w:highlight w:val="none"/>
        </w:rPr>
        <w:br w:type="page"/>
      </w:r>
    </w:p>
    <w:p w14:paraId="482E026E">
      <w:pPr>
        <w:pStyle w:val="23"/>
        <w:jc w:val="center"/>
        <w:outlineLvl w:val="1"/>
        <w:rPr>
          <w:color w:val="auto"/>
          <w:highlight w:val="none"/>
        </w:rPr>
      </w:pPr>
      <w:r>
        <w:rPr>
          <w:b/>
          <w:color w:val="auto"/>
          <w:sz w:val="36"/>
          <w:highlight w:val="none"/>
        </w:rPr>
        <w:t>第三章</w:t>
      </w:r>
      <w:r>
        <w:rPr>
          <w:rFonts w:hint="eastAsia"/>
          <w:b/>
          <w:color w:val="auto"/>
          <w:sz w:val="36"/>
          <w:highlight w:val="none"/>
          <w:lang w:val="en-US" w:eastAsia="zh-CN"/>
        </w:rPr>
        <w:t xml:space="preserve">  </w:t>
      </w:r>
      <w:r>
        <w:rPr>
          <w:b/>
          <w:color w:val="auto"/>
          <w:sz w:val="36"/>
          <w:highlight w:val="none"/>
        </w:rPr>
        <w:t>投标人须知</w:t>
      </w:r>
    </w:p>
    <w:p w14:paraId="4E49D146">
      <w:pPr>
        <w:pStyle w:val="23"/>
        <w:keepNext w:val="0"/>
        <w:keepLines w:val="0"/>
        <w:pageBreakBefore w:val="0"/>
        <w:widowControl/>
        <w:kinsoku/>
        <w:wordWrap/>
        <w:overflowPunct/>
        <w:topLinePunct w:val="0"/>
        <w:autoSpaceDE/>
        <w:autoSpaceDN/>
        <w:bidi w:val="0"/>
        <w:adjustRightInd/>
        <w:snapToGrid/>
        <w:spacing w:line="394"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一、总则</w:t>
      </w:r>
    </w:p>
    <w:p w14:paraId="2D7F488C">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1、适用范围</w:t>
      </w:r>
    </w:p>
    <w:p w14:paraId="4B86DBE9">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1.1适用于招标文件载明项目的政府采购活动（以下简称：“本次采购活动”）。</w:t>
      </w:r>
    </w:p>
    <w:p w14:paraId="1709794A">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2、定义</w:t>
      </w:r>
    </w:p>
    <w:p w14:paraId="7686060D">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2.1“采购标的”指招标文件载明的需要采购的货物或服务。</w:t>
      </w:r>
    </w:p>
    <w:p w14:paraId="11C36791">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2.2“潜在投标人”指按照招标文件第一章第7条规定获取招标文件且有意向参加本项目投标的供应商。</w:t>
      </w:r>
    </w:p>
    <w:p w14:paraId="03A7E8C8">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2.3“投标人”指按照招标文件第一章第7条规定获取招标文件并参加本项目投标的供应商。</w:t>
      </w:r>
    </w:p>
    <w:p w14:paraId="77F3EFC6">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2.4“单位负责人”指单位法定代表人或法律、法规规定代表单位行使职权的主要负责人。</w:t>
      </w:r>
    </w:p>
    <w:p w14:paraId="7C467A7C">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2.5“投标人代表”指投标人的单位负责人或“单位负责人授权书”中载明的接受授权方。</w:t>
      </w:r>
    </w:p>
    <w:p w14:paraId="5F498847">
      <w:pPr>
        <w:pStyle w:val="23"/>
        <w:keepNext w:val="0"/>
        <w:keepLines w:val="0"/>
        <w:pageBreakBefore w:val="0"/>
        <w:widowControl/>
        <w:kinsoku/>
        <w:wordWrap/>
        <w:overflowPunct/>
        <w:topLinePunct w:val="0"/>
        <w:autoSpaceDE/>
        <w:autoSpaceDN/>
        <w:bidi w:val="0"/>
        <w:adjustRightInd/>
        <w:snapToGrid/>
        <w:spacing w:line="394"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二、投标人</w:t>
      </w:r>
    </w:p>
    <w:p w14:paraId="059DCD1D">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3、合格投标人</w:t>
      </w:r>
    </w:p>
    <w:p w14:paraId="4D4E36B7">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3.1一般规定</w:t>
      </w:r>
    </w:p>
    <w:p w14:paraId="2D1D519E">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遵守政府采购法及实施条例、政府采购招投标管理办法、政府采购质疑和投诉办法及财政部、福建省财政厅有关政府招标文件的规定，同时还应遵守《中华人民共和国劳动合同法》有关规定和《中华人民共和国妇女权益保障法 》中关于“劳动和社会保障权益”的有关要求以及其他有关法律、法规和规章的强制性规定。</w:t>
      </w:r>
    </w:p>
    <w:p w14:paraId="07F0D09B">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44544F8">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（2）投标人的资格要求：详见招标文件第一章。</w:t>
      </w:r>
    </w:p>
    <w:p w14:paraId="1D7D2919">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3.2若本项目接受联合体投标且投标人为联合体，则联合体各方应遵守本章第3.1条规定，同时还应遵守下列规定：</w:t>
      </w:r>
    </w:p>
    <w:p w14:paraId="292CD8F7">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（1）联合体各方应提交联合体协议，联合体协议应符合招标文件规定。</w:t>
      </w:r>
    </w:p>
    <w:p w14:paraId="3ACE6440">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（2）联合体各方不得再单独参加或与其他供应商另外组成联合体参加同一合同项下的投标。</w:t>
      </w:r>
    </w:p>
    <w:p w14:paraId="27064132">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（3）联合体各方应共同与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签订政府采购合同，就政府采购合同约定的事项对</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承担连带责任。</w:t>
      </w:r>
    </w:p>
    <w:p w14:paraId="278778F9">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0B530C4">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（5）联合体一方放弃中标的，视为联合体整体放弃中标，联合体各方承担连带责任。</w:t>
      </w:r>
    </w:p>
    <w:p w14:paraId="49E72254">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（6）如本项目不接受联合体投标而投标人为联合体的，或者本项目接受联合体投标但投标人组成的联合体不符合本章第3.2条规定的，投标无效。</w:t>
      </w:r>
    </w:p>
    <w:p w14:paraId="5B3DC698">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4、投标费用</w:t>
      </w:r>
    </w:p>
    <w:p w14:paraId="129829E3">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4.1除招标文件另有规定外，投标人应自行承担其参加本项目投标所涉及的一切费用。</w:t>
      </w:r>
    </w:p>
    <w:p w14:paraId="53961036">
      <w:pPr>
        <w:pStyle w:val="23"/>
        <w:keepNext w:val="0"/>
        <w:keepLines w:val="0"/>
        <w:pageBreakBefore w:val="0"/>
        <w:widowControl/>
        <w:kinsoku/>
        <w:wordWrap/>
        <w:overflowPunct/>
        <w:topLinePunct w:val="0"/>
        <w:autoSpaceDE/>
        <w:autoSpaceDN/>
        <w:bidi w:val="0"/>
        <w:adjustRightInd/>
        <w:snapToGrid/>
        <w:spacing w:line="394"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三、招标</w:t>
      </w:r>
    </w:p>
    <w:p w14:paraId="6BCA6B87">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w:t>
      </w:r>
    </w:p>
    <w:p w14:paraId="08E032BB">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5.1招标文件由下述部分组成：</w:t>
      </w:r>
    </w:p>
    <w:p w14:paraId="467059D3">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（1）投标邀请</w:t>
      </w:r>
    </w:p>
    <w:p w14:paraId="6F8A4697">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（2）投标人须知前附表（表1、2）</w:t>
      </w:r>
    </w:p>
    <w:p w14:paraId="7FFD14F2">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（3）投标人须知</w:t>
      </w:r>
    </w:p>
    <w:p w14:paraId="168896B3">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（4）资格审查与评标</w:t>
      </w:r>
    </w:p>
    <w:p w14:paraId="21F4B28E">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（5）招标内容及要求</w:t>
      </w:r>
    </w:p>
    <w:p w14:paraId="1C53D422">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（6）政府采购合同（参考文本）</w:t>
      </w:r>
    </w:p>
    <w:p w14:paraId="5D313BAB">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投标文件格式</w:t>
      </w:r>
    </w:p>
    <w:p w14:paraId="38B586EB">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（8）按照招标文件规定作为招标文件组成部分的其他内容（若有）</w:t>
      </w:r>
    </w:p>
    <w:p w14:paraId="197770B0">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5.2招标文件的澄清或修改</w:t>
      </w:r>
    </w:p>
    <w:p w14:paraId="210C0790">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福建中招项目管理有限公司</w:t>
      </w:r>
      <w:r>
        <w:rPr>
          <w:rFonts w:hint="eastAsia" w:ascii="宋体" w:hAnsi="宋体" w:eastAsia="宋体" w:cs="宋体"/>
          <w:color w:val="auto"/>
          <w:sz w:val="24"/>
          <w:szCs w:val="24"/>
          <w:highlight w:val="none"/>
        </w:rPr>
        <w:t>可对已发出的招标文件进行必要的澄清或修改，但不得对招标文件载明的采购标的和投标人的资格要求进行改变。</w:t>
      </w:r>
    </w:p>
    <w:p w14:paraId="1904251F">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（2）除本章第5.2条第（3）款规定情形外，澄清或修改的内容可能影响投标文件编制的，</w:t>
      </w:r>
      <w:r>
        <w:rPr>
          <w:rFonts w:hint="eastAsia" w:ascii="宋体" w:hAnsi="宋体" w:eastAsia="宋体" w:cs="宋体"/>
          <w:color w:val="auto"/>
          <w:sz w:val="24"/>
          <w:szCs w:val="24"/>
          <w:highlight w:val="none"/>
          <w:lang w:eastAsia="zh-CN"/>
        </w:rPr>
        <w:t>福建中招项目管理有限公司</w:t>
      </w:r>
      <w:r>
        <w:rPr>
          <w:rFonts w:hint="eastAsia" w:ascii="宋体" w:hAnsi="宋体" w:eastAsia="宋体" w:cs="宋体"/>
          <w:color w:val="auto"/>
          <w:sz w:val="24"/>
          <w:szCs w:val="24"/>
          <w:highlight w:val="none"/>
        </w:rPr>
        <w:t>将在投标截止时间至少15个日历日前，在招标文件载明的指定媒体以更正公告的形式发布澄清或修改的内容。不足15个日历日的，</w:t>
      </w:r>
      <w:r>
        <w:rPr>
          <w:rFonts w:hint="eastAsia" w:ascii="宋体" w:hAnsi="宋体" w:eastAsia="宋体" w:cs="宋体"/>
          <w:color w:val="auto"/>
          <w:sz w:val="24"/>
          <w:szCs w:val="24"/>
          <w:highlight w:val="none"/>
          <w:lang w:eastAsia="zh-CN"/>
        </w:rPr>
        <w:t>福建中招项目管理有限公司</w:t>
      </w:r>
      <w:r>
        <w:rPr>
          <w:rFonts w:hint="eastAsia" w:ascii="宋体" w:hAnsi="宋体" w:eastAsia="宋体" w:cs="宋体"/>
          <w:color w:val="auto"/>
          <w:sz w:val="24"/>
          <w:szCs w:val="24"/>
          <w:highlight w:val="none"/>
        </w:rPr>
        <w:t xml:space="preserve">将顺延投标截止时间及开标时间， </w:t>
      </w:r>
      <w:r>
        <w:rPr>
          <w:rFonts w:hint="eastAsia" w:ascii="宋体" w:hAnsi="宋体" w:eastAsia="宋体" w:cs="宋体"/>
          <w:color w:val="auto"/>
          <w:sz w:val="24"/>
          <w:szCs w:val="24"/>
          <w:highlight w:val="none"/>
          <w:lang w:eastAsia="zh-CN"/>
        </w:rPr>
        <w:t>福建中招项目管理有限公司</w:t>
      </w:r>
      <w:r>
        <w:rPr>
          <w:rFonts w:hint="eastAsia" w:ascii="宋体" w:hAnsi="宋体" w:eastAsia="宋体" w:cs="宋体"/>
          <w:color w:val="auto"/>
          <w:sz w:val="24"/>
          <w:szCs w:val="24"/>
          <w:highlight w:val="none"/>
        </w:rPr>
        <w:t xml:space="preserve"> 和投标人受原投标截止时间及开标时间制约的所有权利和义务均延长至新的投标截止时间及开标时间。</w:t>
      </w:r>
    </w:p>
    <w:p w14:paraId="1F61DF0E">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（3）澄清或修改的内容可能改变招标文件载明的采购标的和投标人的资格要求的，本次采购活动结束，</w:t>
      </w:r>
      <w:r>
        <w:rPr>
          <w:rFonts w:hint="eastAsia" w:ascii="宋体" w:hAnsi="宋体" w:eastAsia="宋体" w:cs="宋体"/>
          <w:color w:val="auto"/>
          <w:sz w:val="24"/>
          <w:szCs w:val="24"/>
          <w:highlight w:val="none"/>
          <w:lang w:eastAsia="zh-CN"/>
        </w:rPr>
        <w:t>福建中招项目管理有限公司</w:t>
      </w:r>
      <w:r>
        <w:rPr>
          <w:rFonts w:hint="eastAsia" w:ascii="宋体" w:hAnsi="宋体" w:eastAsia="宋体" w:cs="宋体"/>
          <w:color w:val="auto"/>
          <w:sz w:val="24"/>
          <w:szCs w:val="24"/>
          <w:highlight w:val="none"/>
        </w:rPr>
        <w:t>将依法组织后续采购活动（包括但不限于：重新招标、采用其他方式采购等）。</w:t>
      </w:r>
    </w:p>
    <w:p w14:paraId="0AFCFF4E">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6、现场考察或开标前答疑会</w:t>
      </w:r>
    </w:p>
    <w:p w14:paraId="21E5CD90">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6.1是否组织现场考察或召开开标前答疑会：详见招标文件第二章。</w:t>
      </w:r>
    </w:p>
    <w:p w14:paraId="3F33C635">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7、更正公告</w:t>
      </w:r>
    </w:p>
    <w:p w14:paraId="4DDE4802">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7.1若</w:t>
      </w:r>
      <w:r>
        <w:rPr>
          <w:rFonts w:hint="eastAsia" w:ascii="宋体" w:hAnsi="宋体" w:eastAsia="宋体" w:cs="宋体"/>
          <w:color w:val="auto"/>
          <w:sz w:val="24"/>
          <w:szCs w:val="24"/>
          <w:highlight w:val="none"/>
          <w:lang w:eastAsia="zh-CN"/>
        </w:rPr>
        <w:t>福建中招项目管理有限公司</w:t>
      </w:r>
      <w:r>
        <w:rPr>
          <w:rFonts w:hint="eastAsia" w:ascii="宋体" w:hAnsi="宋体" w:eastAsia="宋体" w:cs="宋体"/>
          <w:color w:val="auto"/>
          <w:sz w:val="24"/>
          <w:szCs w:val="24"/>
          <w:highlight w:val="none"/>
        </w:rPr>
        <w:t>发布更正公告，则更正公告及其所发布的内容或信息（包括但不限于：招标文件的澄清或修改、现场考察或答疑会的有关事宜等）作为招标文件组成部分，对投标人具有约束力。</w:t>
      </w:r>
    </w:p>
    <w:p w14:paraId="49365DBC">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7.2更正公告作为</w:t>
      </w:r>
      <w:r>
        <w:rPr>
          <w:rFonts w:hint="eastAsia" w:ascii="宋体" w:hAnsi="宋体" w:eastAsia="宋体" w:cs="宋体"/>
          <w:color w:val="auto"/>
          <w:sz w:val="24"/>
          <w:szCs w:val="24"/>
          <w:highlight w:val="none"/>
          <w:lang w:eastAsia="zh-CN"/>
        </w:rPr>
        <w:t>福建中招项目管理有限公司</w:t>
      </w:r>
      <w:r>
        <w:rPr>
          <w:rFonts w:hint="eastAsia" w:ascii="宋体" w:hAnsi="宋体" w:eastAsia="宋体" w:cs="宋体"/>
          <w:color w:val="auto"/>
          <w:sz w:val="24"/>
          <w:szCs w:val="24"/>
          <w:highlight w:val="none"/>
        </w:rPr>
        <w:t>通知所有潜在投标人的书面形式。</w:t>
      </w:r>
    </w:p>
    <w:p w14:paraId="6AEAFFBC">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8、终止公告</w:t>
      </w:r>
    </w:p>
    <w:p w14:paraId="058C5F30">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8.1若出现因重大变故导致采购任务取消情形，</w:t>
      </w:r>
      <w:r>
        <w:rPr>
          <w:rFonts w:hint="eastAsia" w:ascii="宋体" w:hAnsi="宋体" w:eastAsia="宋体" w:cs="宋体"/>
          <w:color w:val="auto"/>
          <w:sz w:val="24"/>
          <w:szCs w:val="24"/>
          <w:highlight w:val="none"/>
          <w:lang w:eastAsia="zh-CN"/>
        </w:rPr>
        <w:t>福建中招项目管理有限公司</w:t>
      </w:r>
      <w:r>
        <w:rPr>
          <w:rFonts w:hint="eastAsia" w:ascii="宋体" w:hAnsi="宋体" w:eastAsia="宋体" w:cs="宋体"/>
          <w:color w:val="auto"/>
          <w:sz w:val="24"/>
          <w:szCs w:val="24"/>
          <w:highlight w:val="none"/>
        </w:rPr>
        <w:t>可终止招标并发布终止公告。</w:t>
      </w:r>
    </w:p>
    <w:p w14:paraId="791E8579">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8.2终止公告作为</w:t>
      </w:r>
      <w:r>
        <w:rPr>
          <w:rFonts w:hint="eastAsia" w:ascii="宋体" w:hAnsi="宋体" w:eastAsia="宋体" w:cs="宋体"/>
          <w:color w:val="auto"/>
          <w:sz w:val="24"/>
          <w:szCs w:val="24"/>
          <w:highlight w:val="none"/>
          <w:lang w:eastAsia="zh-CN"/>
        </w:rPr>
        <w:t>福建中招项目管理有限公司</w:t>
      </w:r>
      <w:r>
        <w:rPr>
          <w:rFonts w:hint="eastAsia" w:ascii="宋体" w:hAnsi="宋体" w:eastAsia="宋体" w:cs="宋体"/>
          <w:color w:val="auto"/>
          <w:sz w:val="24"/>
          <w:szCs w:val="24"/>
          <w:highlight w:val="none"/>
        </w:rPr>
        <w:t>通知所有潜在投标人的书面形式。</w:t>
      </w:r>
    </w:p>
    <w:p w14:paraId="16A66402">
      <w:pPr>
        <w:pStyle w:val="23"/>
        <w:keepNext w:val="0"/>
        <w:keepLines w:val="0"/>
        <w:pageBreakBefore w:val="0"/>
        <w:widowControl/>
        <w:kinsoku/>
        <w:wordWrap/>
        <w:overflowPunct/>
        <w:topLinePunct w:val="0"/>
        <w:autoSpaceDE/>
        <w:autoSpaceDN/>
        <w:bidi w:val="0"/>
        <w:adjustRightInd/>
        <w:snapToGrid/>
        <w:spacing w:line="394"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四、投标</w:t>
      </w:r>
    </w:p>
    <w:p w14:paraId="0AF98385">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w:t>
      </w:r>
    </w:p>
    <w:p w14:paraId="503C2FCF">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9.1投标人可对招标文件载明的全部或部分</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进行投标。</w:t>
      </w:r>
    </w:p>
    <w:p w14:paraId="7703AC8A">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9.2投标人应对同一个</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内的所有内容进行完整投标，否则投标无效。</w:t>
      </w:r>
    </w:p>
    <w:p w14:paraId="5F4A2845">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9.3投标人代表只能接受一个投标人的授权参加投标，否则投标无效。</w:t>
      </w:r>
    </w:p>
    <w:p w14:paraId="62FFDBC0">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9.4单位负责人为同一人或存在直接控股、管理关系的不同供应商，不得同时参加同一合同项下的投标，否则投标无效。</w:t>
      </w:r>
    </w:p>
    <w:p w14:paraId="6E17149B">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9.5为本项目提供整体设计、规范编制或项目管理、监理、检测等服务的供应商，不得参加本项目除整体设计、规范编制和项目管理、监理、检测等服务外的采购活动，否则投标无效。</w:t>
      </w:r>
    </w:p>
    <w:p w14:paraId="6A1DBFCA">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9.6列入失信被执行人、重大税收违法案件当事人名单、政府采购严重违法失信行为记录名单及其他不符合政府采购法第二十二条规定条件的供应商，不得参加投标，否则投标无效。</w:t>
      </w:r>
    </w:p>
    <w:p w14:paraId="7E437E98">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9.7有下列情形之一的，视为投标人串通投标，其投标无效：</w:t>
      </w:r>
    </w:p>
    <w:p w14:paraId="2C55F267">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（1）不同投标人的投标文件由同一单位或个人编制；</w:t>
      </w:r>
    </w:p>
    <w:p w14:paraId="6E3201F7">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（2）不同投标人委托同一单位或个人办理投标事宜；</w:t>
      </w:r>
    </w:p>
    <w:p w14:paraId="4AA52EBA">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（3）不同投标人的投标文件载明的项目管理成员或联系人员为同一人；</w:t>
      </w:r>
    </w:p>
    <w:p w14:paraId="7F75083A">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（4）不同投标人的投标文件异常一致或投标报价呈规律性差异；</w:t>
      </w:r>
    </w:p>
    <w:p w14:paraId="07637AFF">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（5）不同投标人的投标文件相互混装；</w:t>
      </w:r>
    </w:p>
    <w:p w14:paraId="0BD08772">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（6）不同投标人的投标保证金从同一单位或个人的账户转出；</w:t>
      </w:r>
    </w:p>
    <w:p w14:paraId="728DD000">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（7）有关法律、法规和规章及招标文件规定的其他串通投标情形。</w:t>
      </w:r>
    </w:p>
    <w:p w14:paraId="377A52D5">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10、投标文件</w:t>
      </w:r>
    </w:p>
    <w:p w14:paraId="7AC92D71">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10.1投标文件的编制</w:t>
      </w:r>
    </w:p>
    <w:p w14:paraId="4E7FA1D5">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（1）投标人应先仔细阅读招标文件的全部内容后，再进行投标文件的编制。</w:t>
      </w:r>
    </w:p>
    <w:p w14:paraId="45941E5B">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（2）投标文件应按照本章第10.2条规定编制其组成部分。</w:t>
      </w:r>
    </w:p>
    <w:p w14:paraId="7EF92B1B">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（3）投标文件应满足招标文件提出的实质性要求和条件，并保证其所提交的全部资料是不可割离且真实、有效、准确、完整和不具有任何误导性的，否则造成不利后果由投标人承担责任。</w:t>
      </w:r>
    </w:p>
    <w:p w14:paraId="68C9841C">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10.2投标文件由下述部分组成：</w:t>
      </w:r>
    </w:p>
    <w:p w14:paraId="426D8B66">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（1）报价部分</w:t>
      </w:r>
    </w:p>
    <w:p w14:paraId="08E61E5B">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①开标一览表</w:t>
      </w:r>
    </w:p>
    <w:p w14:paraId="10FE2311">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②投标分项报价表</w:t>
      </w:r>
    </w:p>
    <w:p w14:paraId="44FE8502">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③招标文件规定的价格扣除证明材料（若有）</w:t>
      </w:r>
    </w:p>
    <w:p w14:paraId="3A14B3C3">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（2）技术商务部分</w:t>
      </w:r>
    </w:p>
    <w:p w14:paraId="1A64DA0E">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①投标书</w:t>
      </w:r>
    </w:p>
    <w:p w14:paraId="3A7333AC">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②货物说明一览表</w:t>
      </w:r>
    </w:p>
    <w:p w14:paraId="3F375929">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③供货范围清单</w:t>
      </w:r>
    </w:p>
    <w:p w14:paraId="6BF1B464">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④</w:t>
      </w:r>
      <w:r>
        <w:rPr>
          <w:rFonts w:hint="eastAsia" w:ascii="宋体" w:hAnsi="宋体" w:eastAsia="宋体" w:cs="宋体"/>
          <w:color w:val="auto"/>
          <w:sz w:val="24"/>
          <w:szCs w:val="24"/>
          <w:highlight w:val="none"/>
          <w:lang w:eastAsia="zh-CN"/>
        </w:rPr>
        <w:t>技术服务和商务偏离表</w:t>
      </w:r>
    </w:p>
    <w:p w14:paraId="78A6C466">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⑤技术服务体系与维保方案</w:t>
      </w:r>
    </w:p>
    <w:p w14:paraId="58D5007B">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⑥投标人的资格证明文件</w:t>
      </w:r>
    </w:p>
    <w:p w14:paraId="63F82135">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⑦“企业和投标人代表没有行贿犯罪记录”承诺函</w:t>
      </w:r>
    </w:p>
    <w:p w14:paraId="0B9AFA9A">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⑧投标人代表合法性证明</w:t>
      </w:r>
    </w:p>
    <w:p w14:paraId="34250C1C">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⑨投标人提交的其他资料</w:t>
      </w:r>
    </w:p>
    <w:p w14:paraId="726431F8">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⑩招标服务费承诺书</w:t>
      </w:r>
    </w:p>
    <w:p w14:paraId="12B5D5E4">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⑪退还投标保证金说明函</w:t>
      </w:r>
    </w:p>
    <w:p w14:paraId="7B8D9BF0">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color w:val="auto"/>
          <w:szCs w:val="24"/>
          <w:highlight w:val="none"/>
        </w:rPr>
      </w:pPr>
      <w:r>
        <w:rPr>
          <w:color w:val="auto"/>
          <w:szCs w:val="24"/>
          <w:highlight w:val="none"/>
        </w:rPr>
        <w:t>10.3投标文件的语言</w:t>
      </w:r>
    </w:p>
    <w:p w14:paraId="19807052">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（1）除招标文件另有规定外，投标文件应使用中文文本，若有不同文本，以中文文本为准。</w:t>
      </w:r>
    </w:p>
    <w:p w14:paraId="7C3D9E6B">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DBD5815">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color w:val="auto"/>
          <w:szCs w:val="24"/>
          <w:highlight w:val="none"/>
        </w:rPr>
      </w:pPr>
      <w:r>
        <w:rPr>
          <w:color w:val="auto"/>
          <w:szCs w:val="24"/>
          <w:highlight w:val="none"/>
        </w:rPr>
        <w:t>10.4投标文件的份数：详见招标文件第二章。</w:t>
      </w:r>
    </w:p>
    <w:p w14:paraId="6E3A2A4A">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color w:val="auto"/>
          <w:szCs w:val="24"/>
          <w:highlight w:val="none"/>
        </w:rPr>
      </w:pPr>
      <w:r>
        <w:rPr>
          <w:color w:val="auto"/>
          <w:szCs w:val="24"/>
          <w:highlight w:val="none"/>
        </w:rPr>
        <w:t>10.5投标文件的格式</w:t>
      </w:r>
    </w:p>
    <w:p w14:paraId="27116351">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（1）除招标文件另有规定外，投标文件应使用招标文件第七章规定的格式。</w:t>
      </w:r>
    </w:p>
    <w:p w14:paraId="4BF4E4D6">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（2）除招标文件另有规定外，投标文件的正本和全部副本均应使用不能擦去的墨料或墨水打印、书写或复印，其中：</w:t>
      </w:r>
    </w:p>
    <w:p w14:paraId="503B8CBF">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①</w:t>
      </w:r>
      <w:r>
        <w:rPr>
          <w:color w:val="auto"/>
          <w:szCs w:val="24"/>
          <w:highlight w:val="none"/>
        </w:rPr>
        <w:t>正本应用A4幅面纸张打印装订，编制封面（封面标明“正本”字样）、</w:t>
      </w:r>
      <w:r>
        <w:rPr>
          <w:rFonts w:hint="eastAsia"/>
          <w:color w:val="auto"/>
          <w:szCs w:val="24"/>
          <w:highlight w:val="none"/>
        </w:rPr>
        <w:t>索引、</w:t>
      </w:r>
      <w:r>
        <w:rPr>
          <w:color w:val="auto"/>
          <w:szCs w:val="24"/>
          <w:highlight w:val="none"/>
        </w:rPr>
        <w:t>页码，并用胶装装订成册。</w:t>
      </w:r>
    </w:p>
    <w:p w14:paraId="59F9FFA3">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②</w:t>
      </w:r>
      <w:r>
        <w:rPr>
          <w:color w:val="auto"/>
          <w:szCs w:val="24"/>
          <w:highlight w:val="none"/>
        </w:rPr>
        <w:t>副本应用A4幅面纸张打印装订，编制封面（封面标明“副本”字样）、</w:t>
      </w:r>
      <w:r>
        <w:rPr>
          <w:rFonts w:hint="eastAsia"/>
          <w:color w:val="auto"/>
          <w:szCs w:val="24"/>
          <w:highlight w:val="none"/>
        </w:rPr>
        <w:t>索引、</w:t>
      </w:r>
      <w:r>
        <w:rPr>
          <w:color w:val="auto"/>
          <w:szCs w:val="24"/>
          <w:highlight w:val="none"/>
        </w:rPr>
        <w:t>页码，并用胶装装订成册；副本可用正本的完整复印件，并与正本保持一致（若不一致，以正本为准）。</w:t>
      </w:r>
    </w:p>
    <w:p w14:paraId="61C284F3">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③</w:t>
      </w:r>
      <w:r>
        <w:rPr>
          <w:color w:val="auto"/>
          <w:szCs w:val="24"/>
          <w:highlight w:val="none"/>
        </w:rPr>
        <w:t>允许散装或活页装订的内容或材料：详见招标文件第二章。</w:t>
      </w:r>
    </w:p>
    <w:p w14:paraId="486540B1">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Style w:val="20"/>
          <w:rFonts w:hint="eastAsia" w:ascii="宋体" w:hAnsi="宋体"/>
          <w:color w:val="auto"/>
          <w:szCs w:val="24"/>
          <w:highlight w:val="none"/>
        </w:rPr>
        <w:t>※</w:t>
      </w:r>
      <w:r>
        <w:rPr>
          <w:rStyle w:val="20"/>
          <w:rFonts w:ascii="宋体" w:hAnsi="宋体"/>
          <w:color w:val="auto"/>
          <w:szCs w:val="24"/>
          <w:highlight w:val="none"/>
        </w:rPr>
        <w:t>除本章第10.5条第（2）款第</w:t>
      </w:r>
      <w:r>
        <w:rPr>
          <w:rStyle w:val="20"/>
          <w:rFonts w:hint="eastAsia" w:ascii="宋体" w:hAnsi="宋体"/>
          <w:color w:val="auto"/>
          <w:szCs w:val="24"/>
          <w:highlight w:val="none"/>
        </w:rPr>
        <w:t>③</w:t>
      </w:r>
      <w:r>
        <w:rPr>
          <w:rStyle w:val="20"/>
          <w:rFonts w:ascii="宋体" w:hAnsi="宋体"/>
          <w:color w:val="auto"/>
          <w:szCs w:val="24"/>
          <w:highlight w:val="none"/>
        </w:rPr>
        <w:t>点规定情形外，投标文件散装或活页装订将导致投标无效。</w:t>
      </w:r>
    </w:p>
    <w:p w14:paraId="064BFA2A">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（3）除招标文件另有规定外，投标文件应使用人民币作为计量货币。</w:t>
      </w:r>
    </w:p>
    <w:p w14:paraId="00F523E1">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（4）除招标文件另有规定外，签署、盖章应遵守下列规定：</w:t>
      </w:r>
    </w:p>
    <w:p w14:paraId="370747B7">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①</w:t>
      </w:r>
      <w:r>
        <w:rPr>
          <w:color w:val="auto"/>
          <w:szCs w:val="24"/>
          <w:highlight w:val="none"/>
        </w:rPr>
        <w:t>投标文件应由投标人代表签字并加盖投标人的单位公章。若投标人代表为单位</w:t>
      </w:r>
      <w:r>
        <w:rPr>
          <w:rFonts w:hint="eastAsia"/>
          <w:color w:val="auto"/>
          <w:szCs w:val="24"/>
          <w:highlight w:val="none"/>
        </w:rPr>
        <w:t>法定代表</w:t>
      </w:r>
      <w:r>
        <w:rPr>
          <w:color w:val="auto"/>
          <w:szCs w:val="24"/>
          <w:highlight w:val="none"/>
        </w:rPr>
        <w:t>人授权的委托代理人，应提供“单位</w:t>
      </w:r>
      <w:r>
        <w:rPr>
          <w:rFonts w:hint="eastAsia"/>
          <w:color w:val="auto"/>
          <w:szCs w:val="24"/>
          <w:highlight w:val="none"/>
        </w:rPr>
        <w:t>法定代表</w:t>
      </w:r>
      <w:r>
        <w:rPr>
          <w:color w:val="auto"/>
          <w:szCs w:val="24"/>
          <w:highlight w:val="none"/>
        </w:rPr>
        <w:t>人授权书”。</w:t>
      </w:r>
    </w:p>
    <w:p w14:paraId="521A8869">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②</w:t>
      </w:r>
      <w:r>
        <w:rPr>
          <w:color w:val="auto"/>
          <w:szCs w:val="24"/>
          <w:highlight w:val="none"/>
        </w:rPr>
        <w:t>投标文件应没有涂改或行间插字，除非这些改动是根据</w:t>
      </w:r>
      <w:r>
        <w:rPr>
          <w:rFonts w:hint="eastAsia"/>
          <w:color w:val="auto"/>
          <w:szCs w:val="24"/>
          <w:highlight w:val="none"/>
          <w:lang w:eastAsia="zh-CN"/>
        </w:rPr>
        <w:t>福建中招项目管理有限公司</w:t>
      </w:r>
      <w:r>
        <w:rPr>
          <w:color w:val="auto"/>
          <w:szCs w:val="24"/>
          <w:highlight w:val="none"/>
        </w:rPr>
        <w:t>的指示进行的，或是为改正投标人造成的应修改的错误而进行的。若有前述改动，应按照下列规定之一对改动处进行处理：</w:t>
      </w:r>
    </w:p>
    <w:p w14:paraId="5B6207EB">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a.投标人代表签字确认；</w:t>
      </w:r>
    </w:p>
    <w:p w14:paraId="395DD1AE">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b.加盖投标人的单位公章或校正章。</w:t>
      </w:r>
    </w:p>
    <w:p w14:paraId="753C15DE">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color w:val="auto"/>
          <w:szCs w:val="24"/>
          <w:highlight w:val="none"/>
        </w:rPr>
      </w:pPr>
      <w:r>
        <w:rPr>
          <w:color w:val="auto"/>
          <w:szCs w:val="24"/>
          <w:highlight w:val="none"/>
        </w:rPr>
        <w:t>10.6投标报价</w:t>
      </w:r>
    </w:p>
    <w:p w14:paraId="53F96BD1">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（1）除招标文件另有规定外，投标文件不能出现任何选择性的投标报价，即每一个</w:t>
      </w:r>
      <w:r>
        <w:rPr>
          <w:rFonts w:hint="eastAsia"/>
          <w:color w:val="auto"/>
          <w:szCs w:val="24"/>
          <w:highlight w:val="none"/>
          <w:lang w:eastAsia="zh-CN"/>
        </w:rPr>
        <w:t>采购包</w:t>
      </w:r>
      <w:r>
        <w:rPr>
          <w:color w:val="auto"/>
          <w:szCs w:val="24"/>
          <w:highlight w:val="none"/>
        </w:rPr>
        <w:t>和品目号的采购标的都只能有一个投标报价。任何选择性的投标报价将导致</w:t>
      </w:r>
      <w:r>
        <w:rPr>
          <w:rStyle w:val="20"/>
          <w:rFonts w:ascii="宋体" w:hAnsi="宋体"/>
          <w:color w:val="auto"/>
          <w:szCs w:val="24"/>
          <w:highlight w:val="none"/>
        </w:rPr>
        <w:t>投标无效。</w:t>
      </w:r>
    </w:p>
    <w:p w14:paraId="2078E1C9">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color w:val="auto"/>
          <w:szCs w:val="24"/>
          <w:highlight w:val="none"/>
        </w:rPr>
      </w:pPr>
      <w:r>
        <w:rPr>
          <w:color w:val="auto"/>
          <w:szCs w:val="24"/>
          <w:highlight w:val="none"/>
        </w:rPr>
        <w:t>10.7分包</w:t>
      </w:r>
    </w:p>
    <w:p w14:paraId="44FEB9E4">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（1）是否允许</w:t>
      </w:r>
      <w:r>
        <w:rPr>
          <w:rFonts w:hint="eastAsia"/>
          <w:color w:val="auto"/>
          <w:szCs w:val="24"/>
          <w:highlight w:val="none"/>
          <w:lang w:eastAsia="zh-CN"/>
        </w:rPr>
        <w:t>中标供应商</w:t>
      </w:r>
      <w:r>
        <w:rPr>
          <w:color w:val="auto"/>
          <w:szCs w:val="24"/>
          <w:highlight w:val="none"/>
        </w:rPr>
        <w:t>将本项目的非主体、非关键性工作进行分包：详见招标文件第二章。</w:t>
      </w:r>
    </w:p>
    <w:p w14:paraId="55A66808">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（2）若允许</w:t>
      </w:r>
      <w:r>
        <w:rPr>
          <w:rFonts w:hint="eastAsia"/>
          <w:color w:val="auto"/>
          <w:szCs w:val="24"/>
          <w:highlight w:val="none"/>
          <w:lang w:eastAsia="zh-CN"/>
        </w:rPr>
        <w:t>中标供应商</w:t>
      </w:r>
      <w:r>
        <w:rPr>
          <w:color w:val="auto"/>
          <w:szCs w:val="24"/>
          <w:highlight w:val="none"/>
        </w:rPr>
        <w:t>将本项目的非主体、非关键性工作进行分包且投标人拟在中标后进行分包，则投标人应在投标文件中载明分包承担主体，分包承担主体应具备相应资质条件（若有）且不得再次分包。</w:t>
      </w:r>
    </w:p>
    <w:p w14:paraId="706FF0CA">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（3）招标文件允许</w:t>
      </w:r>
      <w:r>
        <w:rPr>
          <w:rFonts w:hint="eastAsia"/>
          <w:color w:val="auto"/>
          <w:szCs w:val="24"/>
          <w:highlight w:val="none"/>
          <w:lang w:eastAsia="zh-CN"/>
        </w:rPr>
        <w:t>中标供应商</w:t>
      </w:r>
      <w:r>
        <w:rPr>
          <w:color w:val="auto"/>
          <w:szCs w:val="24"/>
          <w:highlight w:val="none"/>
        </w:rPr>
        <w:t>将非主体、非关键性工作进行分包的项目，有下列情形之一的，</w:t>
      </w:r>
      <w:r>
        <w:rPr>
          <w:rFonts w:hint="eastAsia"/>
          <w:color w:val="auto"/>
          <w:szCs w:val="24"/>
          <w:highlight w:val="none"/>
          <w:lang w:eastAsia="zh-CN"/>
        </w:rPr>
        <w:t>中标供应商</w:t>
      </w:r>
      <w:r>
        <w:rPr>
          <w:color w:val="auto"/>
          <w:szCs w:val="24"/>
          <w:highlight w:val="none"/>
        </w:rPr>
        <w:t>不得分包：</w:t>
      </w:r>
    </w:p>
    <w:p w14:paraId="4E023054">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①</w:t>
      </w:r>
      <w:r>
        <w:rPr>
          <w:color w:val="auto"/>
          <w:szCs w:val="24"/>
          <w:highlight w:val="none"/>
        </w:rPr>
        <w:t>投标文件中未载明分包承担主体；</w:t>
      </w:r>
    </w:p>
    <w:p w14:paraId="4DCD1F83">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②</w:t>
      </w:r>
      <w:r>
        <w:rPr>
          <w:color w:val="auto"/>
          <w:szCs w:val="24"/>
          <w:highlight w:val="none"/>
        </w:rPr>
        <w:t>投标文件载明的分包承担主体不具备相应资质条件；</w:t>
      </w:r>
    </w:p>
    <w:p w14:paraId="7A12CBC4">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③</w:t>
      </w:r>
      <w:r>
        <w:rPr>
          <w:color w:val="auto"/>
          <w:szCs w:val="24"/>
          <w:highlight w:val="none"/>
        </w:rPr>
        <w:t>投标文件载明的分包承担主体拟再次分包。</w:t>
      </w:r>
    </w:p>
    <w:p w14:paraId="0BA219E5">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color w:val="auto"/>
          <w:szCs w:val="24"/>
          <w:highlight w:val="none"/>
        </w:rPr>
      </w:pPr>
      <w:r>
        <w:rPr>
          <w:color w:val="auto"/>
          <w:szCs w:val="24"/>
          <w:highlight w:val="none"/>
        </w:rPr>
        <w:t>10.8投标有效期</w:t>
      </w:r>
    </w:p>
    <w:p w14:paraId="795768D0">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（1）招标文件载明的投标有效期：详见招标文件第二章。</w:t>
      </w:r>
    </w:p>
    <w:p w14:paraId="208C19FB">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（2）投标文件承诺的投标有效期不得少于招标文件载明的投标有效期，否则</w:t>
      </w:r>
      <w:r>
        <w:rPr>
          <w:rStyle w:val="20"/>
          <w:rFonts w:ascii="宋体" w:hAnsi="宋体"/>
          <w:color w:val="auto"/>
          <w:szCs w:val="24"/>
          <w:highlight w:val="none"/>
        </w:rPr>
        <w:t>投标无效</w:t>
      </w:r>
      <w:r>
        <w:rPr>
          <w:color w:val="auto"/>
          <w:szCs w:val="24"/>
          <w:highlight w:val="none"/>
        </w:rPr>
        <w:t>。</w:t>
      </w:r>
    </w:p>
    <w:p w14:paraId="22656B1C">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（3）根据本次采购活动的需要，</w:t>
      </w:r>
      <w:r>
        <w:rPr>
          <w:rFonts w:hint="eastAsia"/>
          <w:color w:val="auto"/>
          <w:szCs w:val="24"/>
          <w:highlight w:val="none"/>
          <w:lang w:eastAsia="zh-CN"/>
        </w:rPr>
        <w:t>福建中招项目管理有限公司</w:t>
      </w:r>
      <w:r>
        <w:rPr>
          <w:color w:val="auto"/>
          <w:szCs w:val="24"/>
          <w:highlight w:val="none"/>
        </w:rPr>
        <w:t>可于投标有效期届满之前书面要求投标人延长投标有效期，投标人应在</w:t>
      </w:r>
      <w:r>
        <w:rPr>
          <w:rFonts w:hint="eastAsia"/>
          <w:color w:val="auto"/>
          <w:szCs w:val="24"/>
          <w:highlight w:val="none"/>
          <w:lang w:eastAsia="zh-CN"/>
        </w:rPr>
        <w:t>福建中招项目管理有限公司</w:t>
      </w:r>
      <w:r>
        <w:rPr>
          <w:color w:val="auto"/>
          <w:szCs w:val="24"/>
          <w:highlight w:val="none"/>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14:paraId="2737CFB9">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color w:val="auto"/>
          <w:szCs w:val="24"/>
          <w:highlight w:val="none"/>
        </w:rPr>
      </w:pPr>
      <w:r>
        <w:rPr>
          <w:color w:val="auto"/>
          <w:szCs w:val="24"/>
          <w:highlight w:val="none"/>
        </w:rPr>
        <w:t>10.9投标保证金</w:t>
      </w:r>
    </w:p>
    <w:p w14:paraId="4908692B">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（1）投标保证金作为投标人按照招标文件规定履行相应投标责任、义务的约束及担保。</w:t>
      </w:r>
    </w:p>
    <w:p w14:paraId="3FF90633">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（2）投标保证金的有效期应与投标文件承诺的投标有效期保持一致，否则</w:t>
      </w:r>
      <w:r>
        <w:rPr>
          <w:rStyle w:val="20"/>
          <w:rFonts w:ascii="宋体" w:hAnsi="宋体"/>
          <w:color w:val="auto"/>
          <w:szCs w:val="24"/>
          <w:highlight w:val="none"/>
        </w:rPr>
        <w:t>投标无效</w:t>
      </w:r>
      <w:r>
        <w:rPr>
          <w:color w:val="auto"/>
          <w:szCs w:val="24"/>
          <w:highlight w:val="none"/>
        </w:rPr>
        <w:t>。</w:t>
      </w:r>
    </w:p>
    <w:p w14:paraId="48FFD9CC">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（3）提交</w:t>
      </w:r>
    </w:p>
    <w:p w14:paraId="3825B6A0">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①</w:t>
      </w:r>
      <w:r>
        <w:rPr>
          <w:color w:val="auto"/>
          <w:szCs w:val="24"/>
          <w:highlight w:val="none"/>
        </w:rPr>
        <w:t>投标人应从其银行账户</w:t>
      </w:r>
      <w:r>
        <w:rPr>
          <w:rStyle w:val="20"/>
          <w:rFonts w:ascii="宋体" w:hAnsi="宋体"/>
          <w:color w:val="auto"/>
          <w:szCs w:val="24"/>
          <w:highlight w:val="none"/>
        </w:rPr>
        <w:t>（基本存款账户）</w:t>
      </w:r>
      <w:r>
        <w:rPr>
          <w:color w:val="auto"/>
          <w:szCs w:val="24"/>
          <w:highlight w:val="none"/>
        </w:rPr>
        <w:t>按照下列方式：</w:t>
      </w:r>
      <w:r>
        <w:rPr>
          <w:rStyle w:val="20"/>
          <w:rFonts w:ascii="宋体" w:hAnsi="宋体"/>
          <w:color w:val="auto"/>
          <w:szCs w:val="24"/>
          <w:highlight w:val="none"/>
        </w:rPr>
        <w:t>公对公转账方式</w:t>
      </w:r>
      <w:r>
        <w:rPr>
          <w:color w:val="auto"/>
          <w:szCs w:val="24"/>
          <w:highlight w:val="none"/>
        </w:rPr>
        <w:t>向招标文件载明的投标保证金账户提交投标保证金，具体金额详见招标文件第</w:t>
      </w:r>
      <w:r>
        <w:rPr>
          <w:rFonts w:hint="eastAsia"/>
          <w:color w:val="auto"/>
          <w:szCs w:val="24"/>
          <w:highlight w:val="none"/>
          <w:lang w:val="en-US" w:eastAsia="zh-CN"/>
        </w:rPr>
        <w:t>一</w:t>
      </w:r>
      <w:r>
        <w:rPr>
          <w:color w:val="auto"/>
          <w:szCs w:val="24"/>
          <w:highlight w:val="none"/>
        </w:rPr>
        <w:t>章。</w:t>
      </w:r>
    </w:p>
    <w:p w14:paraId="234B5967">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②</w:t>
      </w:r>
      <w:r>
        <w:rPr>
          <w:color w:val="auto"/>
          <w:szCs w:val="24"/>
          <w:highlight w:val="none"/>
        </w:rPr>
        <w:t>投标保证金应于投标截止时间前到达招标文件载明的投标保证金账户，否则视为投标保证金未提交；是否到达按照下列方式认定：</w:t>
      </w:r>
      <w:r>
        <w:rPr>
          <w:rStyle w:val="20"/>
          <w:rFonts w:ascii="宋体" w:hAnsi="宋体"/>
          <w:color w:val="auto"/>
          <w:szCs w:val="24"/>
          <w:highlight w:val="none"/>
        </w:rPr>
        <w:t>以</w:t>
      </w:r>
      <w:r>
        <w:rPr>
          <w:rStyle w:val="20"/>
          <w:rFonts w:hint="eastAsia" w:ascii="宋体" w:hAnsi="宋体"/>
          <w:color w:val="auto"/>
          <w:szCs w:val="24"/>
          <w:highlight w:val="none"/>
        </w:rPr>
        <w:t>招标文件指定保证金账户到账时间为准</w:t>
      </w:r>
      <w:r>
        <w:rPr>
          <w:rStyle w:val="20"/>
          <w:rFonts w:ascii="宋体" w:hAnsi="宋体"/>
          <w:color w:val="auto"/>
          <w:szCs w:val="24"/>
          <w:highlight w:val="none"/>
        </w:rPr>
        <w:t>。</w:t>
      </w:r>
    </w:p>
    <w:p w14:paraId="43AF08C3">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③</w:t>
      </w:r>
      <w:r>
        <w:rPr>
          <w:color w:val="auto"/>
          <w:szCs w:val="24"/>
          <w:highlight w:val="none"/>
        </w:rPr>
        <w:t>若本项目接受联合体投标且投标人为联合体，则联合体中的牵头方应按照本章第10.9条第（3）款第</w:t>
      </w:r>
      <w:r>
        <w:rPr>
          <w:rFonts w:hint="eastAsia"/>
          <w:color w:val="auto"/>
          <w:szCs w:val="24"/>
          <w:highlight w:val="none"/>
        </w:rPr>
        <w:t>①</w:t>
      </w:r>
      <w:r>
        <w:rPr>
          <w:color w:val="auto"/>
          <w:szCs w:val="24"/>
          <w:highlight w:val="none"/>
        </w:rPr>
        <w:t>、</w:t>
      </w:r>
      <w:r>
        <w:rPr>
          <w:rFonts w:hint="eastAsia"/>
          <w:color w:val="auto"/>
          <w:szCs w:val="24"/>
          <w:highlight w:val="none"/>
        </w:rPr>
        <w:t>②</w:t>
      </w:r>
      <w:r>
        <w:rPr>
          <w:color w:val="auto"/>
          <w:szCs w:val="24"/>
          <w:highlight w:val="none"/>
        </w:rPr>
        <w:t>点规定提交投标保证金。</w:t>
      </w:r>
    </w:p>
    <w:p w14:paraId="175DFF5C">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textAlignment w:val="auto"/>
        <w:rPr>
          <w:color w:val="auto"/>
          <w:szCs w:val="24"/>
          <w:highlight w:val="none"/>
        </w:rPr>
      </w:pPr>
      <w:r>
        <w:rPr>
          <w:rStyle w:val="20"/>
          <w:rFonts w:hint="eastAsia" w:ascii="宋体" w:hAnsi="宋体"/>
          <w:color w:val="auto"/>
          <w:szCs w:val="24"/>
          <w:highlight w:val="none"/>
        </w:rPr>
        <w:t>※</w:t>
      </w:r>
      <w:r>
        <w:rPr>
          <w:rStyle w:val="20"/>
          <w:rFonts w:ascii="宋体" w:hAnsi="宋体"/>
          <w:color w:val="auto"/>
          <w:szCs w:val="24"/>
          <w:highlight w:val="none"/>
        </w:rPr>
        <w:t>除招标文件另有规定外，未按照上述规定提交投标保证金将导致资格审查不合格。</w:t>
      </w:r>
    </w:p>
    <w:p w14:paraId="1F0769BB">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（4）退还</w:t>
      </w:r>
    </w:p>
    <w:p w14:paraId="1D317730">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①</w:t>
      </w:r>
      <w:r>
        <w:rPr>
          <w:color w:val="auto"/>
          <w:szCs w:val="24"/>
          <w:highlight w:val="none"/>
        </w:rPr>
        <w:t>在投标截止时间前撤回已提交的投标文件的投标人，其投标保证金将在</w:t>
      </w:r>
      <w:r>
        <w:rPr>
          <w:rFonts w:hint="eastAsia"/>
          <w:color w:val="auto"/>
          <w:szCs w:val="24"/>
          <w:highlight w:val="none"/>
          <w:lang w:eastAsia="zh-CN"/>
        </w:rPr>
        <w:t>福建中招项目管理有限公司</w:t>
      </w:r>
      <w:r>
        <w:rPr>
          <w:color w:val="auto"/>
          <w:szCs w:val="24"/>
          <w:highlight w:val="none"/>
        </w:rPr>
        <w:t>收到投标人书面撤回通知之日起5个工作日内退回原账户。</w:t>
      </w:r>
    </w:p>
    <w:p w14:paraId="5C3D8352">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②</w:t>
      </w:r>
      <w:r>
        <w:rPr>
          <w:color w:val="auto"/>
          <w:szCs w:val="24"/>
          <w:highlight w:val="none"/>
        </w:rPr>
        <w:t>未</w:t>
      </w:r>
      <w:r>
        <w:rPr>
          <w:rFonts w:hint="eastAsia"/>
          <w:color w:val="auto"/>
          <w:szCs w:val="24"/>
          <w:highlight w:val="none"/>
          <w:lang w:eastAsia="zh-CN"/>
        </w:rPr>
        <w:t>中标供应商</w:t>
      </w:r>
      <w:r>
        <w:rPr>
          <w:color w:val="auto"/>
          <w:szCs w:val="24"/>
          <w:highlight w:val="none"/>
        </w:rPr>
        <w:t>的投标保证金将在中标通知书发出之日起5个工作日内退回原账户。</w:t>
      </w:r>
    </w:p>
    <w:p w14:paraId="5DFF84AD">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③</w:t>
      </w:r>
      <w:r>
        <w:rPr>
          <w:rFonts w:hint="eastAsia"/>
          <w:color w:val="auto"/>
          <w:szCs w:val="24"/>
          <w:highlight w:val="none"/>
          <w:lang w:eastAsia="zh-CN"/>
        </w:rPr>
        <w:t>中标供应商</w:t>
      </w:r>
      <w:r>
        <w:rPr>
          <w:color w:val="auto"/>
          <w:szCs w:val="24"/>
          <w:highlight w:val="none"/>
        </w:rPr>
        <w:t>的投标保证金将在政府采购合同签订之日起5个工作日内退回原账户；</w:t>
      </w:r>
    </w:p>
    <w:p w14:paraId="30DDEDD6">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④</w:t>
      </w:r>
      <w:r>
        <w:rPr>
          <w:color w:val="auto"/>
          <w:szCs w:val="24"/>
          <w:highlight w:val="none"/>
        </w:rPr>
        <w:t>终止招标的，</w:t>
      </w:r>
      <w:r>
        <w:rPr>
          <w:rFonts w:hint="eastAsia"/>
          <w:color w:val="auto"/>
          <w:szCs w:val="24"/>
          <w:highlight w:val="none"/>
          <w:lang w:eastAsia="zh-CN"/>
        </w:rPr>
        <w:t>福建中招项目管理有限公司</w:t>
      </w:r>
      <w:r>
        <w:rPr>
          <w:color w:val="auto"/>
          <w:szCs w:val="24"/>
          <w:highlight w:val="none"/>
        </w:rPr>
        <w:t>将在终止公告发布之日起5个工作日内退回已收取的投标保证金。</w:t>
      </w:r>
    </w:p>
    <w:p w14:paraId="34330A00">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⑤</w:t>
      </w:r>
      <w:r>
        <w:rPr>
          <w:color w:val="auto"/>
          <w:szCs w:val="24"/>
          <w:highlight w:val="none"/>
        </w:rPr>
        <w:t>除招标文件另有规定外，质疑或投诉涉及的投标人，若投标保证金尚未退还，则待质疑或投诉处理完毕后不计利息原额退还。</w:t>
      </w:r>
    </w:p>
    <w:p w14:paraId="0DA9D7B1">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Style w:val="20"/>
          <w:rFonts w:hint="eastAsia" w:ascii="宋体" w:hAnsi="宋体"/>
          <w:color w:val="auto"/>
          <w:szCs w:val="24"/>
          <w:highlight w:val="none"/>
        </w:rPr>
        <w:t>※</w:t>
      </w:r>
      <w:r>
        <w:rPr>
          <w:rStyle w:val="20"/>
          <w:rFonts w:ascii="宋体" w:hAnsi="宋体"/>
          <w:color w:val="auto"/>
          <w:szCs w:val="24"/>
          <w:highlight w:val="none"/>
        </w:rPr>
        <w:t>本章第10.9条第（4）款第</w:t>
      </w:r>
      <w:r>
        <w:rPr>
          <w:rStyle w:val="20"/>
          <w:rFonts w:hint="eastAsia" w:ascii="宋体" w:hAnsi="宋体"/>
          <w:color w:val="auto"/>
          <w:szCs w:val="24"/>
          <w:highlight w:val="none"/>
        </w:rPr>
        <w:t>①</w:t>
      </w:r>
      <w:r>
        <w:rPr>
          <w:rStyle w:val="20"/>
          <w:rFonts w:ascii="宋体" w:hAnsi="宋体"/>
          <w:color w:val="auto"/>
          <w:szCs w:val="24"/>
          <w:highlight w:val="none"/>
        </w:rPr>
        <w:t>、</w:t>
      </w:r>
      <w:r>
        <w:rPr>
          <w:rStyle w:val="20"/>
          <w:rFonts w:hint="eastAsia" w:ascii="宋体" w:hAnsi="宋体"/>
          <w:color w:val="auto"/>
          <w:szCs w:val="24"/>
          <w:highlight w:val="none"/>
        </w:rPr>
        <w:t>②</w:t>
      </w:r>
      <w:r>
        <w:rPr>
          <w:rStyle w:val="20"/>
          <w:rFonts w:ascii="宋体" w:hAnsi="宋体"/>
          <w:color w:val="auto"/>
          <w:szCs w:val="24"/>
          <w:highlight w:val="none"/>
        </w:rPr>
        <w:t>、</w:t>
      </w:r>
      <w:r>
        <w:rPr>
          <w:rStyle w:val="20"/>
          <w:rFonts w:hint="eastAsia" w:ascii="宋体" w:hAnsi="宋体"/>
          <w:color w:val="auto"/>
          <w:szCs w:val="24"/>
          <w:highlight w:val="none"/>
        </w:rPr>
        <w:t>③</w:t>
      </w:r>
      <w:r>
        <w:rPr>
          <w:rStyle w:val="20"/>
          <w:rFonts w:ascii="宋体" w:hAnsi="宋体"/>
          <w:color w:val="auto"/>
          <w:szCs w:val="24"/>
          <w:highlight w:val="none"/>
        </w:rPr>
        <w:t>点规定的投标保证金退还时限不包括因投标人自身原因导致无法及时退还而增加的时间。</w:t>
      </w:r>
    </w:p>
    <w:p w14:paraId="1F53183B">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24E61F77">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（6）有下列情形之一的，投标保证金将不予退还：</w:t>
      </w:r>
    </w:p>
    <w:p w14:paraId="249D3166">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①</w:t>
      </w:r>
      <w:r>
        <w:rPr>
          <w:color w:val="auto"/>
          <w:szCs w:val="24"/>
          <w:highlight w:val="none"/>
        </w:rPr>
        <w:t>投标人串通投标；</w:t>
      </w:r>
    </w:p>
    <w:p w14:paraId="69CCFAB4">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②</w:t>
      </w:r>
      <w:r>
        <w:rPr>
          <w:color w:val="auto"/>
          <w:szCs w:val="24"/>
          <w:highlight w:val="none"/>
        </w:rPr>
        <w:t>投标人提供虚假材料；</w:t>
      </w:r>
    </w:p>
    <w:p w14:paraId="63CF3701">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③</w:t>
      </w:r>
      <w:r>
        <w:rPr>
          <w:color w:val="auto"/>
          <w:szCs w:val="24"/>
          <w:highlight w:val="none"/>
        </w:rPr>
        <w:t>投标人采取不正当手段诋毁、排挤其他投标人；</w:t>
      </w:r>
    </w:p>
    <w:p w14:paraId="618AB979">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④</w:t>
      </w:r>
      <w:r>
        <w:rPr>
          <w:color w:val="auto"/>
          <w:szCs w:val="24"/>
          <w:highlight w:val="none"/>
        </w:rPr>
        <w:t>投标截止时间后，投标人在投标有效期内撤销投标文件；</w:t>
      </w:r>
    </w:p>
    <w:p w14:paraId="42538CD0">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⑤</w:t>
      </w:r>
      <w:r>
        <w:rPr>
          <w:color w:val="auto"/>
          <w:szCs w:val="24"/>
          <w:highlight w:val="none"/>
        </w:rPr>
        <w:t>投标人不接受评标委员会按照招标文件规定对投标报价错误之处进行修正；</w:t>
      </w:r>
    </w:p>
    <w:p w14:paraId="186BC7B4">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⑥</w:t>
      </w:r>
      <w:r>
        <w:rPr>
          <w:color w:val="auto"/>
          <w:szCs w:val="24"/>
          <w:highlight w:val="none"/>
        </w:rPr>
        <w:t>投标人违反招标文件第三章第9.4、9.5、9.6条规定之一；</w:t>
      </w:r>
    </w:p>
    <w:p w14:paraId="07EB8006">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⑦</w:t>
      </w:r>
      <w:r>
        <w:rPr>
          <w:color w:val="auto"/>
          <w:szCs w:val="24"/>
          <w:highlight w:val="none"/>
        </w:rPr>
        <w:t>招标文件规定的其他不予退还情形；</w:t>
      </w:r>
    </w:p>
    <w:p w14:paraId="73E19F67">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Fonts w:hint="eastAsia"/>
          <w:color w:val="auto"/>
          <w:szCs w:val="24"/>
          <w:highlight w:val="none"/>
        </w:rPr>
        <w:t>⑧</w:t>
      </w:r>
      <w:r>
        <w:rPr>
          <w:rFonts w:hint="eastAsia"/>
          <w:color w:val="auto"/>
          <w:szCs w:val="24"/>
          <w:highlight w:val="none"/>
          <w:lang w:eastAsia="zh-CN"/>
        </w:rPr>
        <w:t>中标供应商</w:t>
      </w:r>
      <w:r>
        <w:rPr>
          <w:color w:val="auto"/>
          <w:szCs w:val="24"/>
          <w:highlight w:val="none"/>
        </w:rPr>
        <w:t>有下列情形之一的：</w:t>
      </w:r>
    </w:p>
    <w:p w14:paraId="702DDDB2">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a.除不可抗力外，因</w:t>
      </w:r>
      <w:r>
        <w:rPr>
          <w:rFonts w:hint="eastAsia"/>
          <w:color w:val="auto"/>
          <w:szCs w:val="24"/>
          <w:highlight w:val="none"/>
          <w:lang w:eastAsia="zh-CN"/>
        </w:rPr>
        <w:t>中标供应商</w:t>
      </w:r>
      <w:r>
        <w:rPr>
          <w:color w:val="auto"/>
          <w:szCs w:val="24"/>
          <w:highlight w:val="none"/>
        </w:rPr>
        <w:t>自身原因未在中标通知书要求的期限内与</w:t>
      </w:r>
      <w:r>
        <w:rPr>
          <w:rFonts w:hint="eastAsia"/>
          <w:color w:val="auto"/>
          <w:szCs w:val="24"/>
          <w:highlight w:val="none"/>
          <w:lang w:eastAsia="zh-CN"/>
        </w:rPr>
        <w:t>招标人</w:t>
      </w:r>
      <w:r>
        <w:rPr>
          <w:color w:val="auto"/>
          <w:szCs w:val="24"/>
          <w:highlight w:val="none"/>
        </w:rPr>
        <w:t>签订政府采购合同；</w:t>
      </w:r>
    </w:p>
    <w:p w14:paraId="03EFD4D6">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b.未按照招标文件、投标文件的约定签订政府采购合同或提交履约保证金。</w:t>
      </w:r>
    </w:p>
    <w:p w14:paraId="1797BED3">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Style w:val="20"/>
          <w:rFonts w:hint="eastAsia" w:ascii="宋体" w:hAnsi="宋体"/>
          <w:color w:val="auto"/>
          <w:szCs w:val="24"/>
          <w:highlight w:val="none"/>
        </w:rPr>
        <w:t>※</w:t>
      </w:r>
      <w:r>
        <w:rPr>
          <w:rStyle w:val="20"/>
          <w:rFonts w:ascii="宋体" w:hAnsi="宋体"/>
          <w:color w:val="auto"/>
          <w:szCs w:val="24"/>
          <w:highlight w:val="none"/>
        </w:rPr>
        <w:t>若上述投标保证金不予退还情形给</w:t>
      </w:r>
      <w:r>
        <w:rPr>
          <w:rStyle w:val="20"/>
          <w:rFonts w:hint="eastAsia"/>
          <w:color w:val="auto"/>
          <w:szCs w:val="24"/>
          <w:highlight w:val="none"/>
          <w:lang w:eastAsia="zh-CN"/>
        </w:rPr>
        <w:t>招标人</w:t>
      </w:r>
      <w:r>
        <w:rPr>
          <w:rStyle w:val="20"/>
          <w:rFonts w:ascii="宋体" w:hAnsi="宋体"/>
          <w:color w:val="auto"/>
          <w:szCs w:val="24"/>
          <w:highlight w:val="none"/>
        </w:rPr>
        <w:t>（</w:t>
      </w:r>
      <w:r>
        <w:rPr>
          <w:rStyle w:val="20"/>
          <w:rFonts w:hint="eastAsia" w:ascii="宋体" w:hAnsi="宋体"/>
          <w:color w:val="auto"/>
          <w:szCs w:val="24"/>
          <w:highlight w:val="none"/>
        </w:rPr>
        <w:t>招标代理机构</w:t>
      </w:r>
      <w:r>
        <w:rPr>
          <w:rStyle w:val="20"/>
          <w:rFonts w:ascii="宋体" w:hAnsi="宋体"/>
          <w:color w:val="auto"/>
          <w:szCs w:val="24"/>
          <w:highlight w:val="none"/>
        </w:rPr>
        <w:t>）造成损失，则投标人还要承担相应的赔偿责任。</w:t>
      </w:r>
    </w:p>
    <w:p w14:paraId="27BC158E">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color w:val="auto"/>
          <w:szCs w:val="24"/>
          <w:highlight w:val="none"/>
        </w:rPr>
      </w:pPr>
      <w:r>
        <w:rPr>
          <w:color w:val="auto"/>
          <w:szCs w:val="24"/>
          <w:highlight w:val="none"/>
        </w:rPr>
        <w:t>10.10投标文件的提交</w:t>
      </w:r>
    </w:p>
    <w:p w14:paraId="7B173186">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（1）一个投标人只能提交一个投标文件，并按照招标文件第一章规定将其送达。</w:t>
      </w:r>
    </w:p>
    <w:p w14:paraId="40DFE328">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（2）密封及其标记的具体形式：详见招标文件第二章。</w:t>
      </w:r>
    </w:p>
    <w:p w14:paraId="3CE53B93">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color w:val="auto"/>
          <w:szCs w:val="24"/>
          <w:highlight w:val="none"/>
        </w:rPr>
      </w:pPr>
      <w:r>
        <w:rPr>
          <w:color w:val="auto"/>
          <w:szCs w:val="24"/>
          <w:highlight w:val="none"/>
        </w:rPr>
        <w:t>10.11投标文件的补充、修改或撤回</w:t>
      </w:r>
    </w:p>
    <w:p w14:paraId="788ABB78">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（1）投标截止时间前，投标人可对所提交的投标文件进行补充、修改或撤回，并书面通知</w:t>
      </w:r>
      <w:r>
        <w:rPr>
          <w:rFonts w:hint="eastAsia"/>
          <w:color w:val="auto"/>
          <w:szCs w:val="24"/>
          <w:highlight w:val="none"/>
          <w:lang w:eastAsia="zh-CN"/>
        </w:rPr>
        <w:t>福建中招项目管理有限公司</w:t>
      </w:r>
      <w:r>
        <w:rPr>
          <w:color w:val="auto"/>
          <w:szCs w:val="24"/>
          <w:highlight w:val="none"/>
        </w:rPr>
        <w:t>。</w:t>
      </w:r>
    </w:p>
    <w:p w14:paraId="20E8A418">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（2）补充、修改的内容应按照本章第10.5条第（4）款规定进行签署、盖章，并按照本章第10.10条规定提交，</w:t>
      </w:r>
      <w:r>
        <w:rPr>
          <w:rStyle w:val="20"/>
          <w:rFonts w:ascii="宋体" w:hAnsi="宋体"/>
          <w:color w:val="auto"/>
          <w:szCs w:val="24"/>
          <w:highlight w:val="none"/>
        </w:rPr>
        <w:t>否则将被拒收。</w:t>
      </w:r>
    </w:p>
    <w:p w14:paraId="5422D79D">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rStyle w:val="20"/>
          <w:rFonts w:hint="eastAsia" w:ascii="宋体" w:hAnsi="宋体"/>
          <w:color w:val="auto"/>
          <w:szCs w:val="24"/>
          <w:highlight w:val="none"/>
        </w:rPr>
        <w:t>※</w:t>
      </w:r>
      <w:r>
        <w:rPr>
          <w:rStyle w:val="20"/>
          <w:rFonts w:ascii="宋体" w:hAnsi="宋体"/>
          <w:color w:val="auto"/>
          <w:szCs w:val="24"/>
          <w:highlight w:val="none"/>
        </w:rPr>
        <w:t>按照上述规定提交的补充、修改内容作为投标文件组成部分。</w:t>
      </w:r>
    </w:p>
    <w:p w14:paraId="54BC3EDF">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2" w:firstLineChars="200"/>
        <w:textAlignment w:val="auto"/>
        <w:rPr>
          <w:b/>
          <w:bCs/>
          <w:color w:val="auto"/>
          <w:szCs w:val="24"/>
          <w:highlight w:val="none"/>
        </w:rPr>
      </w:pPr>
      <w:r>
        <w:rPr>
          <w:b/>
          <w:bCs/>
          <w:color w:val="auto"/>
          <w:szCs w:val="24"/>
          <w:highlight w:val="none"/>
        </w:rPr>
        <w:t>10.12除招标文件另有规定外，有下列情形之一的，</w:t>
      </w:r>
      <w:r>
        <w:rPr>
          <w:rStyle w:val="20"/>
          <w:rFonts w:ascii="宋体" w:hAnsi="宋体"/>
          <w:color w:val="auto"/>
          <w:szCs w:val="24"/>
          <w:highlight w:val="none"/>
        </w:rPr>
        <w:t>投标无效</w:t>
      </w:r>
      <w:r>
        <w:rPr>
          <w:b/>
          <w:bCs/>
          <w:color w:val="auto"/>
          <w:szCs w:val="24"/>
          <w:highlight w:val="none"/>
        </w:rPr>
        <w:t>：</w:t>
      </w:r>
    </w:p>
    <w:p w14:paraId="464B02EE">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（1）投标文件未按照招标文件要求签署、盖章；</w:t>
      </w:r>
    </w:p>
    <w:p w14:paraId="5A8BBC5D">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（2）不符合招标文件中规定的资格要求；</w:t>
      </w:r>
    </w:p>
    <w:p w14:paraId="436D66E5">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（3）投标报价超过招标文件中规定的预算金额或最高限价；</w:t>
      </w:r>
    </w:p>
    <w:p w14:paraId="3D58889B">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color w:val="auto"/>
          <w:szCs w:val="24"/>
          <w:highlight w:val="none"/>
        </w:rPr>
      </w:pPr>
      <w:r>
        <w:rPr>
          <w:color w:val="auto"/>
          <w:szCs w:val="24"/>
          <w:highlight w:val="none"/>
        </w:rPr>
        <w:t>（4）投标文件含有</w:t>
      </w:r>
      <w:r>
        <w:rPr>
          <w:rFonts w:hint="eastAsia"/>
          <w:color w:val="auto"/>
          <w:szCs w:val="24"/>
          <w:highlight w:val="none"/>
          <w:lang w:eastAsia="zh-CN"/>
        </w:rPr>
        <w:t>招标人</w:t>
      </w:r>
      <w:r>
        <w:rPr>
          <w:color w:val="auto"/>
          <w:szCs w:val="24"/>
          <w:highlight w:val="none"/>
        </w:rPr>
        <w:t>不能接受的附加条件；</w:t>
      </w:r>
    </w:p>
    <w:p w14:paraId="15DF57A9">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textAlignment w:val="auto"/>
        <w:rPr>
          <w:rFonts w:hint="eastAsia" w:ascii="宋体" w:hAnsi="宋体" w:eastAsia="宋体" w:cs="宋体"/>
          <w:color w:val="auto"/>
          <w:sz w:val="24"/>
          <w:szCs w:val="24"/>
          <w:highlight w:val="none"/>
        </w:rPr>
      </w:pPr>
      <w:r>
        <w:rPr>
          <w:color w:val="auto"/>
          <w:szCs w:val="24"/>
          <w:highlight w:val="none"/>
        </w:rPr>
        <w:t>（5）有关法律、法规和规章及招标文件规定的其他无效情形。</w:t>
      </w:r>
    </w:p>
    <w:p w14:paraId="714A64DD">
      <w:pPr>
        <w:pStyle w:val="23"/>
        <w:keepNext w:val="0"/>
        <w:keepLines w:val="0"/>
        <w:pageBreakBefore w:val="0"/>
        <w:widowControl/>
        <w:kinsoku/>
        <w:wordWrap/>
        <w:overflowPunct/>
        <w:topLinePunct w:val="0"/>
        <w:autoSpaceDE/>
        <w:autoSpaceDN/>
        <w:bidi w:val="0"/>
        <w:adjustRightInd/>
        <w:snapToGrid/>
        <w:spacing w:line="394"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五、开标</w:t>
      </w:r>
    </w:p>
    <w:p w14:paraId="1353E908">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11、开标</w:t>
      </w:r>
    </w:p>
    <w:p w14:paraId="28209967">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eastAsia="宋体" w:cs="宋体"/>
          <w:color w:val="auto"/>
          <w:sz w:val="24"/>
          <w:szCs w:val="24"/>
          <w:highlight w:val="none"/>
          <w:lang w:eastAsia="zh-CN"/>
        </w:rPr>
        <w:t>福建中招项目管理有限公司</w:t>
      </w:r>
      <w:r>
        <w:rPr>
          <w:rFonts w:hint="eastAsia" w:ascii="宋体" w:hAnsi="宋体" w:eastAsia="宋体" w:cs="宋体"/>
          <w:color w:val="auto"/>
          <w:sz w:val="24"/>
          <w:szCs w:val="24"/>
          <w:highlight w:val="none"/>
        </w:rPr>
        <w:t>将在招标文件载明的开标时间及地点主持召开开标会，并邀请投标人参加。</w:t>
      </w:r>
    </w:p>
    <w:p w14:paraId="53AAC92D">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11.2开标会的主持人、唱标人、记录人均由</w:t>
      </w:r>
      <w:r>
        <w:rPr>
          <w:rFonts w:hint="eastAsia" w:eastAsia="宋体" w:cs="宋体"/>
          <w:color w:val="auto"/>
          <w:sz w:val="24"/>
          <w:szCs w:val="24"/>
          <w:highlight w:val="none"/>
          <w:lang w:eastAsia="zh-CN"/>
        </w:rPr>
        <w:t>福建中招项目管理有限公司</w:t>
      </w:r>
      <w:r>
        <w:rPr>
          <w:rFonts w:hint="eastAsia" w:ascii="宋体" w:hAnsi="宋体" w:eastAsia="宋体" w:cs="宋体"/>
          <w:color w:val="auto"/>
          <w:sz w:val="24"/>
          <w:szCs w:val="24"/>
          <w:highlight w:val="none"/>
        </w:rPr>
        <w:t>派出，现场监督人员可由有关方面派出。</w:t>
      </w:r>
    </w:p>
    <w:p w14:paraId="682B03B7">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11.3参加开标会的投标人应签到，非投标人不参加开标会。</w:t>
      </w:r>
    </w:p>
    <w:p w14:paraId="630E0E30">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11.4开标会应遵守下列规定：</w:t>
      </w:r>
    </w:p>
    <w:p w14:paraId="3B40BB6F">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（1）首先由主持人宣布开标会须知，然后由投标人代表对投标文件的密封情况进行检查，经确认无误后，由工作人员对密封的投标文件当众拆封。</w:t>
      </w:r>
    </w:p>
    <w:p w14:paraId="487DEF8D">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14:paraId="531268CF">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（3）记录人对唱标人宣布的内容作开标记录。</w:t>
      </w:r>
    </w:p>
    <w:p w14:paraId="041EBD61">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14:paraId="5705536E">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（5）投标人代表对开标过程和开标记录有疑义，以及认为</w:t>
      </w:r>
      <w:r>
        <w:rPr>
          <w:rFonts w:hint="eastAsia" w:eastAsia="宋体" w:cs="宋体"/>
          <w:color w:val="auto"/>
          <w:sz w:val="24"/>
          <w:szCs w:val="24"/>
          <w:highlight w:val="none"/>
          <w:lang w:eastAsia="zh-CN"/>
        </w:rPr>
        <w:t>招标人</w:t>
      </w:r>
      <w:r>
        <w:rPr>
          <w:rFonts w:hint="eastAsia" w:ascii="宋体" w:hAnsi="宋体" w:eastAsia="宋体" w:cs="宋体"/>
          <w:color w:val="auto"/>
          <w:sz w:val="24"/>
          <w:szCs w:val="24"/>
          <w:highlight w:val="none"/>
        </w:rPr>
        <w:t>（招标代理机构）相关工作人员有需要回避情形的，应当场提出询问或回避申请。否则，视为投标人对开标过程和开标记录予以认可。</w:t>
      </w:r>
    </w:p>
    <w:p w14:paraId="6A0BA111">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（6）若投标人未参加开标会（包括但不限于投标人派出的人员不是投标人代表），视同其对开标过程和开标记录予以认可。</w:t>
      </w:r>
    </w:p>
    <w:p w14:paraId="08C7F2AC">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94" w:lineRule="exact"/>
        <w:ind w:firstLine="482" w:firstLineChars="200"/>
        <w:textAlignment w:val="auto"/>
        <w:rPr>
          <w:rFonts w:hint="eastAsia" w:ascii="宋体" w:hAnsi="宋体" w:eastAsia="宋体" w:cs="宋体"/>
          <w:color w:val="auto"/>
          <w:sz w:val="24"/>
          <w:szCs w:val="24"/>
          <w:highlight w:val="none"/>
        </w:rPr>
      </w:pPr>
      <w:r>
        <w:rPr>
          <w:rStyle w:val="20"/>
          <w:rFonts w:hint="eastAsia" w:ascii="宋体" w:hAnsi="宋体" w:eastAsia="宋体" w:cs="宋体"/>
          <w:color w:val="auto"/>
          <w:sz w:val="24"/>
          <w:szCs w:val="24"/>
          <w:highlight w:val="none"/>
        </w:rPr>
        <w:t>※若出现本章第11.4条第（4）、（5）、（6）款规定情形之一</w:t>
      </w:r>
      <w:r>
        <w:rPr>
          <w:rFonts w:hint="eastAsia" w:ascii="宋体" w:hAnsi="宋体" w:eastAsia="宋体" w:cs="宋体"/>
          <w:color w:val="auto"/>
          <w:sz w:val="24"/>
          <w:szCs w:val="24"/>
          <w:highlight w:val="none"/>
        </w:rPr>
        <w:t>，</w:t>
      </w:r>
      <w:r>
        <w:rPr>
          <w:rStyle w:val="20"/>
          <w:rFonts w:hint="eastAsia" w:ascii="宋体" w:hAnsi="宋体" w:eastAsia="宋体" w:cs="宋体"/>
          <w:color w:val="auto"/>
          <w:sz w:val="24"/>
          <w:szCs w:val="24"/>
          <w:highlight w:val="none"/>
        </w:rPr>
        <w:t>则投标人不得在开标会后就开标过程和开标记录涉及或可能涉及的有关事由（包括但不限于：“投标报价”、“投标文件的格式”、“投标文件的提交”、“投标文件的补充、修改或撤回”等）向</w:t>
      </w:r>
      <w:r>
        <w:rPr>
          <w:rFonts w:hint="eastAsia" w:eastAsia="宋体" w:cs="宋体"/>
          <w:color w:val="auto"/>
          <w:sz w:val="24"/>
          <w:szCs w:val="24"/>
          <w:highlight w:val="none"/>
          <w:lang w:eastAsia="zh-CN"/>
        </w:rPr>
        <w:t>福建中招项目管理有限公司</w:t>
      </w:r>
      <w:r>
        <w:rPr>
          <w:rStyle w:val="20"/>
          <w:rFonts w:hint="eastAsia" w:ascii="宋体" w:hAnsi="宋体" w:eastAsia="宋体" w:cs="宋体"/>
          <w:color w:val="auto"/>
          <w:sz w:val="24"/>
          <w:szCs w:val="24"/>
          <w:highlight w:val="none"/>
        </w:rPr>
        <w:t>提出任何疑义或要求（包括质疑）。</w:t>
      </w:r>
    </w:p>
    <w:p w14:paraId="02BE35B1">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11.5投标截止时间后，参加投标的投标人不足三家的，不进行开标。同时，本次采购活动结束，</w:t>
      </w:r>
      <w:r>
        <w:rPr>
          <w:rFonts w:hint="eastAsia" w:ascii="宋体" w:hAnsi="宋体" w:eastAsia="宋体" w:cs="宋体"/>
          <w:color w:val="auto"/>
          <w:sz w:val="24"/>
          <w:szCs w:val="24"/>
          <w:highlight w:val="none"/>
          <w:lang w:eastAsia="zh-CN"/>
        </w:rPr>
        <w:t>福建中招项目管理有限公司</w:t>
      </w:r>
      <w:r>
        <w:rPr>
          <w:rFonts w:hint="eastAsia" w:ascii="宋体" w:hAnsi="宋体" w:eastAsia="宋体" w:cs="宋体"/>
          <w:color w:val="auto"/>
          <w:sz w:val="24"/>
          <w:szCs w:val="24"/>
          <w:highlight w:val="none"/>
        </w:rPr>
        <w:t>将依法组织后续采购活动（包括但不限于：重新招标、采用其他方式采购等）。</w:t>
      </w:r>
    </w:p>
    <w:p w14:paraId="176535FE">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11.6投标截止时间后撤销投标的处理</w:t>
      </w:r>
    </w:p>
    <w:p w14:paraId="128E338D">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投标截止时间后，投标人在投标有效期内撤销投标的，其撤销投标的行为无效。</w:t>
      </w:r>
    </w:p>
    <w:p w14:paraId="2DA6A8AF">
      <w:pPr>
        <w:pStyle w:val="23"/>
        <w:keepNext w:val="0"/>
        <w:keepLines w:val="0"/>
        <w:pageBreakBefore w:val="0"/>
        <w:widowControl/>
        <w:kinsoku/>
        <w:wordWrap/>
        <w:overflowPunct/>
        <w:topLinePunct w:val="0"/>
        <w:autoSpaceDE/>
        <w:autoSpaceDN/>
        <w:bidi w:val="0"/>
        <w:adjustRightInd/>
        <w:snapToGrid/>
        <w:spacing w:line="394"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六、中标与政府采购合同</w:t>
      </w:r>
    </w:p>
    <w:p w14:paraId="69A4AB2D">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12、中标</w:t>
      </w:r>
    </w:p>
    <w:p w14:paraId="2068CB73">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12.1本项目推荐的中标候选人家数：详见招标文件第二章。</w:t>
      </w:r>
    </w:p>
    <w:p w14:paraId="62F81036">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12.2本项目</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的确定：详见招标文件第二章。</w:t>
      </w:r>
    </w:p>
    <w:p w14:paraId="63B7BB65">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12.3中标公告</w:t>
      </w:r>
    </w:p>
    <w:p w14:paraId="29E92DF7">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 xml:space="preserve">确定之日起2个工作日内， </w:t>
      </w:r>
      <w:r>
        <w:rPr>
          <w:rFonts w:hint="eastAsia" w:ascii="宋体" w:hAnsi="宋体" w:eastAsia="宋体" w:cs="宋体"/>
          <w:color w:val="auto"/>
          <w:sz w:val="24"/>
          <w:szCs w:val="24"/>
          <w:highlight w:val="none"/>
          <w:lang w:eastAsia="zh-CN"/>
        </w:rPr>
        <w:t>福建中招项目管理有限公司</w:t>
      </w:r>
      <w:r>
        <w:rPr>
          <w:rFonts w:hint="eastAsia" w:ascii="宋体" w:hAnsi="宋体" w:eastAsia="宋体" w:cs="宋体"/>
          <w:color w:val="auto"/>
          <w:sz w:val="24"/>
          <w:szCs w:val="24"/>
          <w:highlight w:val="none"/>
        </w:rPr>
        <w:t xml:space="preserve"> 将在招标文件载明的指定媒体以中标公告的形式发布中标结果。</w:t>
      </w:r>
    </w:p>
    <w:p w14:paraId="645FC149">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（2）中标公告的公告期限为1个工作日。</w:t>
      </w:r>
    </w:p>
    <w:p w14:paraId="0BAD0D15">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12.4中标通知书</w:t>
      </w:r>
    </w:p>
    <w:p w14:paraId="7D77AFA4">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（1）中标公告发布的同时， </w:t>
      </w:r>
      <w:r>
        <w:rPr>
          <w:rFonts w:hint="eastAsia" w:ascii="宋体" w:hAnsi="宋体" w:eastAsia="宋体" w:cs="宋体"/>
          <w:color w:val="auto"/>
          <w:sz w:val="24"/>
          <w:szCs w:val="24"/>
          <w:highlight w:val="none"/>
          <w:lang w:eastAsia="zh-CN"/>
        </w:rPr>
        <w:t>福建中招项目管理有限公司</w:t>
      </w:r>
      <w:r>
        <w:rPr>
          <w:rFonts w:hint="eastAsia" w:ascii="宋体" w:hAnsi="宋体" w:eastAsia="宋体" w:cs="宋体"/>
          <w:color w:val="auto"/>
          <w:sz w:val="24"/>
          <w:szCs w:val="24"/>
          <w:highlight w:val="none"/>
        </w:rPr>
        <w:t xml:space="preserve"> 将向</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发出中标通知书。</w:t>
      </w:r>
    </w:p>
    <w:p w14:paraId="0D20BF65">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（2）中标通知书发出后，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不得违法改变中标结果，</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无正当理由不得放弃中标。</w:t>
      </w:r>
    </w:p>
    <w:p w14:paraId="46F0DC9E">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13、政府采购合同</w:t>
      </w:r>
    </w:p>
    <w:p w14:paraId="5520174A">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13.1签订政府采购合同应遵守政府采购法及实施条例的规定，不得对招标文件确定的事项和</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的投标文件作实质性修改。</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不得向</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提出任何不合理的要求作为政府采购合同的签订条件。</w:t>
      </w:r>
    </w:p>
    <w:p w14:paraId="5A710ADA">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13.2签订时限：详见招标文件第二章。</w:t>
      </w:r>
    </w:p>
    <w:p w14:paraId="12818023">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13.3政府采购合同的履行、违约责任和解决争议的方法等适用民法典。</w:t>
      </w:r>
    </w:p>
    <w:p w14:paraId="27915928">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应根据政府采购合同的约定依法履行合同义务。</w:t>
      </w:r>
    </w:p>
    <w:p w14:paraId="7F2916C3">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13.5政府采购合同履行过程中，</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若需追加与合同标的相同的货物或服务，则追加采购金额不得超过原合同采购金额的10%。</w:t>
      </w:r>
    </w:p>
    <w:p w14:paraId="3785F3FC">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在政府采购合同履行过程中应遵守有关法律、法规和规章的强制性规定（即使前述强制性规定有可能在招标文件中未予列明）。</w:t>
      </w:r>
    </w:p>
    <w:p w14:paraId="6B16A24B">
      <w:pPr>
        <w:pStyle w:val="23"/>
        <w:keepNext w:val="0"/>
        <w:keepLines w:val="0"/>
        <w:pageBreakBefore w:val="0"/>
        <w:widowControl/>
        <w:kinsoku/>
        <w:wordWrap/>
        <w:overflowPunct/>
        <w:topLinePunct w:val="0"/>
        <w:autoSpaceDE/>
        <w:autoSpaceDN/>
        <w:bidi w:val="0"/>
        <w:adjustRightInd/>
        <w:snapToGrid/>
        <w:spacing w:line="394"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七、询问、质疑与投诉</w:t>
      </w:r>
    </w:p>
    <w:p w14:paraId="076C2141">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14、询问</w:t>
      </w:r>
    </w:p>
    <w:p w14:paraId="5899CAD1">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14.1潜在投标人或投标人对本次采购活动的有关事项若有疑问，可向 </w:t>
      </w:r>
      <w:r>
        <w:rPr>
          <w:rFonts w:hint="eastAsia" w:ascii="宋体" w:hAnsi="宋体" w:eastAsia="宋体" w:cs="宋体"/>
          <w:color w:val="auto"/>
          <w:sz w:val="24"/>
          <w:szCs w:val="24"/>
          <w:highlight w:val="none"/>
          <w:lang w:eastAsia="zh-CN"/>
        </w:rPr>
        <w:t>福建中招项目管理有限公司</w:t>
      </w:r>
      <w:r>
        <w:rPr>
          <w:rFonts w:hint="eastAsia" w:ascii="宋体" w:hAnsi="宋体" w:eastAsia="宋体" w:cs="宋体"/>
          <w:color w:val="auto"/>
          <w:sz w:val="24"/>
          <w:szCs w:val="24"/>
          <w:highlight w:val="none"/>
        </w:rPr>
        <w:t xml:space="preserve"> 提出询问， </w:t>
      </w:r>
      <w:r>
        <w:rPr>
          <w:rFonts w:hint="eastAsia" w:ascii="宋体" w:hAnsi="宋体" w:eastAsia="宋体" w:cs="宋体"/>
          <w:color w:val="auto"/>
          <w:sz w:val="24"/>
          <w:szCs w:val="24"/>
          <w:highlight w:val="none"/>
          <w:lang w:eastAsia="zh-CN"/>
        </w:rPr>
        <w:t>福建中招项目管理有限公司</w:t>
      </w:r>
      <w:r>
        <w:rPr>
          <w:rFonts w:hint="eastAsia" w:ascii="宋体" w:hAnsi="宋体" w:eastAsia="宋体" w:cs="宋体"/>
          <w:color w:val="auto"/>
          <w:sz w:val="24"/>
          <w:szCs w:val="24"/>
          <w:highlight w:val="none"/>
        </w:rPr>
        <w:t xml:space="preserve"> 将按照政府采购法及实施条例的有关规定进行答复。</w:t>
      </w:r>
    </w:p>
    <w:p w14:paraId="192169B1">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15、质疑</w:t>
      </w:r>
    </w:p>
    <w:p w14:paraId="6B553BEC">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15.1针对同一采购程序环节的质疑应在政府采购法及实施条例的时限内一次性提出，对一个项目的不同</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提出质疑的，应当将各</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rPr>
        <w:t>质疑事项集中在一份质疑函中提出，并同时符合下列条件：</w:t>
      </w:r>
    </w:p>
    <w:p w14:paraId="023D8D46">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（1）对招标文件提出质疑的，质疑人应为潜在投标人，且两者的身份、名称等均应保持一致。对采购过程、结果提出质疑的，质疑人应为投标人，且两者的身份、名称等均应保持一致。</w:t>
      </w:r>
    </w:p>
    <w:p w14:paraId="2FF85824">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（2）质疑人应按照招标文件第二章规定方式提交质疑函。</w:t>
      </w:r>
    </w:p>
    <w:p w14:paraId="694F65A9">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（3）质疑函应包括下列主要内容：</w:t>
      </w:r>
    </w:p>
    <w:p w14:paraId="6CBC0760">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①质疑人的基本信息，至少包括：全称、地址、邮政编码等；</w:t>
      </w:r>
    </w:p>
    <w:p w14:paraId="6854FFDC">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②所质疑项目的基本信息，至少包括：项目编号、项目名称等；</w:t>
      </w:r>
    </w:p>
    <w:p w14:paraId="762E630F">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③所质疑的具体事项（以下简称：“质疑事项”）；</w:t>
      </w:r>
    </w:p>
    <w:p w14:paraId="4D586D67">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④针对质疑事项提出的明确请求，前述明确请求指质疑人提出质疑的目的以及希望 </w:t>
      </w:r>
      <w:r>
        <w:rPr>
          <w:rFonts w:hint="eastAsia" w:ascii="宋体" w:hAnsi="宋体" w:eastAsia="宋体" w:cs="宋体"/>
          <w:color w:val="auto"/>
          <w:sz w:val="24"/>
          <w:szCs w:val="24"/>
          <w:highlight w:val="none"/>
          <w:lang w:eastAsia="zh-CN"/>
        </w:rPr>
        <w:t>福建中招项目管理有限公司</w:t>
      </w:r>
      <w:r>
        <w:rPr>
          <w:rFonts w:hint="eastAsia" w:ascii="宋体" w:hAnsi="宋体" w:eastAsia="宋体" w:cs="宋体"/>
          <w:color w:val="auto"/>
          <w:sz w:val="24"/>
          <w:szCs w:val="24"/>
          <w:highlight w:val="none"/>
        </w:rPr>
        <w:t xml:space="preserve"> 对其质疑作出的处理结果，如：暂停招标投标活动、修改招标文件、停止或纠正违法违规行为、中标结果无效、废标、重新招标等；</w:t>
      </w:r>
    </w:p>
    <w:p w14:paraId="4038A99B">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⑤针对质疑事项导致质疑人自身权益受到损害的必要证明材料，至少包括：</w:t>
      </w:r>
    </w:p>
    <w:p w14:paraId="63B5D43E">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a.质疑人代表的身份证明材料：</w:t>
      </w:r>
    </w:p>
    <w:p w14:paraId="66D37F85">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134BE9B2">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a2若本项目接受自然人投标且质疑人为自然人的，提供本人的身份证复印件。</w:t>
      </w:r>
    </w:p>
    <w:p w14:paraId="1B7434DC">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b.其他证明材料（即事实依据和必要的法律依据）包括但不限于下列材料：</w:t>
      </w:r>
    </w:p>
    <w:p w14:paraId="08A6C24C">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b1所质疑的具体事项是与自己有利害关系的证明材料；</w:t>
      </w:r>
    </w:p>
    <w:p w14:paraId="5F9572E6">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b2质疑函所述事实存在的证明材料，如：</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、采购过程或中标结果违法违规或不符合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要求等证明材料；</w:t>
      </w:r>
    </w:p>
    <w:p w14:paraId="06D2B52F">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b3依法应终止采购程序的证明材料；</w:t>
      </w:r>
    </w:p>
    <w:p w14:paraId="7A87D597">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b4应重新采购的证明材料；</w:t>
      </w:r>
    </w:p>
    <w:p w14:paraId="7555E1AF">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b5</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、采购过程或中标、</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结果损害自己合法权益的证明材料等；</w:t>
      </w:r>
    </w:p>
    <w:p w14:paraId="26EED60C">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AFB7642">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⑥质疑人代表及其联系方法的信息，至少包括：姓名、手机、电子信箱、邮寄地址等。</w:t>
      </w:r>
    </w:p>
    <w:p w14:paraId="2C0723AE">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⑦提出质疑的日期。</w:t>
      </w:r>
    </w:p>
    <w:p w14:paraId="4C3452BD">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※质疑人为法人或其他组织的，质疑函应由单位负责人或委托代理人签字或盖章，并加盖投标人的单位公章。质疑人为自然人的，质疑函应由本人签字。</w:t>
      </w:r>
    </w:p>
    <w:p w14:paraId="31FBB2A7">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15.2对不符合本章第15.1条规定的质疑，将按照下列规定进行处理：</w:t>
      </w:r>
    </w:p>
    <w:p w14:paraId="190E7E94">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（1）不符合其中第（1）、（2）条规定的，书面告知质疑人不予受理及其理由。</w:t>
      </w:r>
    </w:p>
    <w:p w14:paraId="22F7DE93">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（2）不符合其中第（3）条规定的，书面告知质疑人修改、补充后在规定时限内重新提交质疑函。</w:t>
      </w:r>
    </w:p>
    <w:p w14:paraId="44D11C7B">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15.3对符合本章第15.1条规定的质疑，将按照政府采购法及实施条例、政府采购质疑和投诉办法的有关规定进行答复。</w:t>
      </w:r>
    </w:p>
    <w:p w14:paraId="4F1C00A7">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15.4招标文件的质疑：详见招标文件第二章。</w:t>
      </w:r>
    </w:p>
    <w:p w14:paraId="3887DA68">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16、投诉</w:t>
      </w:r>
    </w:p>
    <w:p w14:paraId="5A41B122">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301629C">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16.2投诉应有明确的请求和必要的证明材料，投诉的事项不得超出已质疑事项的范围。</w:t>
      </w:r>
    </w:p>
    <w:p w14:paraId="0778F18D">
      <w:pPr>
        <w:pStyle w:val="23"/>
        <w:keepNext w:val="0"/>
        <w:keepLines w:val="0"/>
        <w:pageBreakBefore w:val="0"/>
        <w:widowControl/>
        <w:kinsoku/>
        <w:wordWrap/>
        <w:overflowPunct/>
        <w:topLinePunct w:val="0"/>
        <w:autoSpaceDE/>
        <w:autoSpaceDN/>
        <w:bidi w:val="0"/>
        <w:adjustRightInd/>
        <w:snapToGrid/>
        <w:spacing w:line="394"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八、政府采购政策</w:t>
      </w:r>
    </w:p>
    <w:p w14:paraId="3B4497C6">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17、政府采购政策由财政部根据国家的经济和社会发展政策并会同国家有关部委制定，包括但不限于下列具体政策要求：</w:t>
      </w:r>
    </w:p>
    <w:p w14:paraId="6D23ACED">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17.1进口产品指通过中国海关报关验放进入中国境内且产自关境外的产品，其中：</w:t>
      </w:r>
    </w:p>
    <w:p w14:paraId="5DA11102">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CABC4E3">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（2）凡在海关特殊监管区域内企业生产或加工（包括从境外进口料件）销往境内其他地区的产品，不作为政府采购项下进口产品。</w:t>
      </w:r>
    </w:p>
    <w:p w14:paraId="47FF9C36">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（3）对从境外进入海关特殊监管区域，再经办理报关手续后从海关特殊监管区进入境内其他地区的产品，认定为进口产品。</w:t>
      </w:r>
    </w:p>
    <w:p w14:paraId="4854E614">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（4）招标文件列明不允许或未列明允许进口产品参加投标的，均视为拒绝进口产品参加投标。</w:t>
      </w:r>
    </w:p>
    <w:p w14:paraId="0AC48603">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拟采购的产品属于品目清单范围的，</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及其委托的采购代理机构应当依据国家确定的认证机构出具的、处于有效期之内的节能产品、环境标志产品认证证书，对获得证书的产品实施政府优先采购或强制采购。</w:t>
      </w:r>
    </w:p>
    <w:p w14:paraId="56C677CB">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45C1552">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（1）中小企业指符合下列条件的中型、小型、微型企业：</w:t>
      </w:r>
    </w:p>
    <w:p w14:paraId="196C55A9">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CCB59C7">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②符合中小企业划分标准的个体工商户，在政府采购活动中视同中小企业。</w:t>
      </w:r>
    </w:p>
    <w:p w14:paraId="46476E01">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（2）在政府采购活动中，供应商提供的货物、工程或者服务符合下列情形的，享受本办法规定的中小企业扶持政策：</w:t>
      </w:r>
    </w:p>
    <w:p w14:paraId="2FA6B6DD">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①在货物采购项目中，货物由中小企业制造，即货物由中小企业生产且使用该中小企业商号或者注册商标；</w:t>
      </w:r>
    </w:p>
    <w:p w14:paraId="53B4D4BE">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②在工程采购项目中，工程由中小企业承建，即工程施工单位为中小企业；</w:t>
      </w:r>
    </w:p>
    <w:p w14:paraId="19140848">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③在服务采购项目中，服务由中小企业承接，即提供服务的人员为中小企业依照《中华人民共和国劳动合同法》订立劳动合同的从业人员。</w:t>
      </w:r>
    </w:p>
    <w:p w14:paraId="58B53A59">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在货物采购项目中，供应商提供的货物既有中小企业制造货物，也有大型企业制造货物的，不享受本办法规定的中小企业扶持政策。</w:t>
      </w:r>
    </w:p>
    <w:p w14:paraId="72F2D831">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1B18567E">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（3）投标人应当按照招标文件明确的采购标的对应行业的划分标准出具中小企业声明函。</w:t>
      </w:r>
    </w:p>
    <w:p w14:paraId="5CBD9506">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28B7CFE">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526DD05">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①监狱企业参加采购活动时，应提供由省级以上监狱管理局、戒毒管理局（含新疆生产建设兵团）出具的属于监狱企业的证明文件。</w:t>
      </w:r>
    </w:p>
    <w:p w14:paraId="7C208D07">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②监狱企业视同小型、微型企业。</w:t>
      </w:r>
    </w:p>
    <w:p w14:paraId="2CCF1C35">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（5）残疾人福利性单位指同时符合下列条件的单位：</w:t>
      </w:r>
    </w:p>
    <w:p w14:paraId="7AA10CA0">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①安置的残疾人占本单位在职职工人数的比例不低于25%（含25%），并且安置的残疾人人数不少于10人（含10人）；</w:t>
      </w:r>
    </w:p>
    <w:p w14:paraId="1DD201F8">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②依法与安置的每位残疾人签订了一年以上（含一年）的劳动合同或服务协议；</w:t>
      </w:r>
    </w:p>
    <w:p w14:paraId="1701697B">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③为安置的每位残疾人按月足额缴纳了基本养老保险、基本医疗保险、失业保险、工伤保险和生育保险等社会保险费；</w:t>
      </w:r>
    </w:p>
    <w:p w14:paraId="0DF8B16D">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④通过银行等金融机构向安置的每位残疾人，按月支付了不低于单位所在区县适用的经省级人民政府批准的月最低工资标准的工资；</w:t>
      </w:r>
    </w:p>
    <w:p w14:paraId="3E5D2410">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⑤提供本单位制造的货物、承担的工程或服务，或提供其他残疾人福利性单位制造的货物（不包括使用非残疾人福利性单位注册商标的货物）。</w:t>
      </w:r>
    </w:p>
    <w:p w14:paraId="636606B3">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F82E000">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CD51AD3">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17.4信用记录指由财政部确定的有关网站提供的相关主体信用信息。信用记录的查询及使用应符合财政部文件（财库[2016]125号）规定。</w:t>
      </w:r>
    </w:p>
    <w:p w14:paraId="0D082350">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17.5为落实政府采购政策需满足的要求：详见招标文件第一章。</w:t>
      </w:r>
    </w:p>
    <w:p w14:paraId="601D379A">
      <w:pPr>
        <w:pStyle w:val="23"/>
        <w:keepNext w:val="0"/>
        <w:keepLines w:val="0"/>
        <w:pageBreakBefore w:val="0"/>
        <w:widowControl/>
        <w:kinsoku/>
        <w:wordWrap/>
        <w:overflowPunct/>
        <w:topLinePunct w:val="0"/>
        <w:autoSpaceDE/>
        <w:autoSpaceDN/>
        <w:bidi w:val="0"/>
        <w:adjustRightInd/>
        <w:snapToGrid/>
        <w:spacing w:line="394"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九、本项目的有关信息</w:t>
      </w:r>
    </w:p>
    <w:p w14:paraId="3F4B6A2A">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3A7C7FA1">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18.1指定媒体：详见招标文件第二章。</w:t>
      </w:r>
    </w:p>
    <w:p w14:paraId="2A6553DC">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18.2本项目的潜在投标人或投标人应随时关注指定媒体，否则产生不利后果由其自行承担。</w:t>
      </w:r>
    </w:p>
    <w:p w14:paraId="61EA9425">
      <w:pPr>
        <w:pStyle w:val="23"/>
        <w:keepNext w:val="0"/>
        <w:keepLines w:val="0"/>
        <w:pageBreakBefore w:val="0"/>
        <w:widowControl/>
        <w:kinsoku/>
        <w:wordWrap/>
        <w:overflowPunct/>
        <w:topLinePunct w:val="0"/>
        <w:autoSpaceDE/>
        <w:autoSpaceDN/>
        <w:bidi w:val="0"/>
        <w:adjustRightInd/>
        <w:snapToGrid/>
        <w:spacing w:line="394"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十、其他事项</w:t>
      </w:r>
    </w:p>
    <w:p w14:paraId="0B251325">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19、其他事项：</w:t>
      </w:r>
    </w:p>
    <w:p w14:paraId="3E94C9A4">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双方签订合同及验收环节，应包含上述包装要求的条款。</w:t>
      </w:r>
    </w:p>
    <w:p w14:paraId="56BFA9B5">
      <w:pPr>
        <w:pStyle w:val="23"/>
        <w:keepNext w:val="0"/>
        <w:keepLines w:val="0"/>
        <w:pageBreakBefore w:val="0"/>
        <w:widowControl/>
        <w:kinsoku/>
        <w:wordWrap/>
        <w:overflowPunct/>
        <w:topLinePunct w:val="0"/>
        <w:autoSpaceDE/>
        <w:autoSpaceDN/>
        <w:bidi w:val="0"/>
        <w:adjustRightInd/>
        <w:snapToGrid/>
        <w:spacing w:line="394"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19.2其他：详见招标文件第二章。</w:t>
      </w:r>
    </w:p>
    <w:p w14:paraId="48541913">
      <w:pPr>
        <w:pStyle w:val="23"/>
        <w:keepNext w:val="0"/>
        <w:keepLines w:val="0"/>
        <w:pageBreakBefore w:val="0"/>
        <w:widowControl/>
        <w:kinsoku/>
        <w:wordWrap/>
        <w:overflowPunct/>
        <w:topLinePunct w:val="0"/>
        <w:autoSpaceDE/>
        <w:autoSpaceDN/>
        <w:bidi w:val="0"/>
        <w:adjustRightInd/>
        <w:snapToGrid/>
        <w:spacing w:line="394"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p>
    <w:p w14:paraId="0B3C9D73">
      <w:pPr>
        <w:pStyle w:val="23"/>
        <w:keepNext w:val="0"/>
        <w:keepLines w:val="0"/>
        <w:pageBreakBefore w:val="0"/>
        <w:widowControl/>
        <w:kinsoku/>
        <w:wordWrap/>
        <w:overflowPunct/>
        <w:topLinePunct w:val="0"/>
        <w:autoSpaceDE/>
        <w:autoSpaceDN/>
        <w:bidi w:val="0"/>
        <w:adjustRightInd/>
        <w:snapToGrid/>
        <w:spacing w:line="394" w:lineRule="exact"/>
        <w:textAlignment w:val="auto"/>
        <w:rPr>
          <w:color w:val="auto"/>
          <w:highlight w:val="none"/>
        </w:rPr>
      </w:pPr>
      <w:r>
        <w:rPr>
          <w:color w:val="auto"/>
          <w:highlight w:val="none"/>
        </w:rPr>
        <w:br w:type="page"/>
      </w:r>
    </w:p>
    <w:p w14:paraId="7103E3D3">
      <w:pPr>
        <w:pStyle w:val="23"/>
        <w:jc w:val="center"/>
        <w:outlineLvl w:val="1"/>
        <w:rPr>
          <w:color w:val="auto"/>
          <w:highlight w:val="none"/>
        </w:rPr>
      </w:pPr>
      <w:r>
        <w:rPr>
          <w:b/>
          <w:color w:val="auto"/>
          <w:sz w:val="36"/>
          <w:highlight w:val="none"/>
        </w:rPr>
        <w:t>第四章</w:t>
      </w:r>
      <w:r>
        <w:rPr>
          <w:rFonts w:hint="eastAsia"/>
          <w:b/>
          <w:color w:val="auto"/>
          <w:sz w:val="36"/>
          <w:highlight w:val="none"/>
          <w:lang w:val="en-US" w:eastAsia="zh-CN"/>
        </w:rPr>
        <w:t xml:space="preserve">  </w:t>
      </w:r>
      <w:r>
        <w:rPr>
          <w:b/>
          <w:color w:val="auto"/>
          <w:sz w:val="36"/>
          <w:highlight w:val="none"/>
        </w:rPr>
        <w:t>资格审查与评标</w:t>
      </w:r>
    </w:p>
    <w:p w14:paraId="3FF7EE54">
      <w:pPr>
        <w:pStyle w:val="13"/>
        <w:keepNext w:val="0"/>
        <w:keepLines w:val="0"/>
        <w:pageBreakBefore w:val="0"/>
        <w:kinsoku/>
        <w:wordWrap/>
        <w:overflowPunct/>
        <w:topLinePunct w:val="0"/>
        <w:bidi w:val="0"/>
        <w:spacing w:before="0" w:beforeLines="0" w:beforeAutospacing="0" w:after="0" w:afterLines="0" w:afterAutospacing="0" w:line="394" w:lineRule="exact"/>
        <w:jc w:val="center"/>
        <w:textAlignment w:val="auto"/>
        <w:outlineLvl w:val="1"/>
        <w:rPr>
          <w:rStyle w:val="20"/>
          <w:rFonts w:hint="eastAsia" w:ascii="宋体" w:hAnsi="宋体" w:eastAsia="宋体" w:cs="宋体"/>
          <w:b/>
          <w:bCs/>
          <w:color w:val="auto"/>
          <w:sz w:val="24"/>
          <w:szCs w:val="24"/>
          <w:highlight w:val="none"/>
        </w:rPr>
      </w:pPr>
      <w:r>
        <w:rPr>
          <w:rStyle w:val="20"/>
          <w:rFonts w:hint="eastAsia" w:ascii="宋体" w:hAnsi="宋体" w:eastAsia="宋体" w:cs="宋体"/>
          <w:b/>
          <w:bCs/>
          <w:color w:val="auto"/>
          <w:sz w:val="24"/>
          <w:szCs w:val="24"/>
          <w:highlight w:val="none"/>
        </w:rPr>
        <w:t>一、评标委员会</w:t>
      </w:r>
    </w:p>
    <w:p w14:paraId="56B98115">
      <w:pPr>
        <w:pStyle w:val="23"/>
        <w:keepNext w:val="0"/>
        <w:keepLines w:val="0"/>
        <w:pageBreakBefore w:val="0"/>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福建中招项目管理有限公司</w:t>
      </w:r>
      <w:r>
        <w:rPr>
          <w:rFonts w:hint="eastAsia" w:ascii="宋体" w:hAnsi="宋体" w:eastAsia="宋体" w:cs="宋体"/>
          <w:color w:val="auto"/>
          <w:sz w:val="24"/>
          <w:szCs w:val="24"/>
          <w:highlight w:val="none"/>
        </w:rPr>
        <w:t>负责评标委员会的组建及评标工作的组织。</w:t>
      </w:r>
    </w:p>
    <w:p w14:paraId="7938E76A">
      <w:pPr>
        <w:pStyle w:val="23"/>
        <w:keepNext w:val="0"/>
        <w:keepLines w:val="0"/>
        <w:pageBreakBefore w:val="0"/>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宋体" w:hAnsi="宋体" w:eastAsia="宋体" w:cs="宋体"/>
          <w:color w:val="auto"/>
          <w:sz w:val="24"/>
          <w:szCs w:val="24"/>
          <w:highlight w:val="none"/>
        </w:rPr>
      </w:pPr>
      <w:bookmarkStart w:id="75" w:name="_GoBack"/>
      <w:r>
        <w:rPr>
          <w:rFonts w:hint="eastAsia" w:ascii="宋体" w:hAnsi="宋体" w:eastAsia="宋体" w:cs="宋体"/>
          <w:color w:val="auto"/>
          <w:sz w:val="24"/>
          <w:szCs w:val="24"/>
          <w:highlight w:val="none"/>
        </w:rPr>
        <w:t>2、评标委员会</w:t>
      </w:r>
    </w:p>
    <w:bookmarkEnd w:id="75"/>
    <w:p w14:paraId="62E7FF30">
      <w:pPr>
        <w:pStyle w:val="23"/>
        <w:keepNext w:val="0"/>
        <w:keepLines w:val="0"/>
        <w:pageBreakBefore w:val="0"/>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2.1评标委员会由评标专家（以下简称“评委”）共</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人组成，其中由福建省政府采购评审专家库产生的评审专家</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人，由采购人派出的采购人代表</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人。</w:t>
      </w:r>
    </w:p>
    <w:p w14:paraId="1E9A7EE4">
      <w:pPr>
        <w:pStyle w:val="23"/>
        <w:keepNext w:val="0"/>
        <w:keepLines w:val="0"/>
        <w:pageBreakBefore w:val="0"/>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2.2评标委员会负责具体评标事务，并按照下列原则依法独立履行有关职责：</w:t>
      </w:r>
    </w:p>
    <w:p w14:paraId="1D53A73F">
      <w:pPr>
        <w:pStyle w:val="23"/>
        <w:keepNext w:val="0"/>
        <w:keepLines w:val="0"/>
        <w:pageBreakBefore w:val="0"/>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（1）评标应保护国家利益、社会公共利益和各方当事人合法权益，提高采购效益，保证项目质量。</w:t>
      </w:r>
    </w:p>
    <w:p w14:paraId="5E32632A">
      <w:pPr>
        <w:pStyle w:val="23"/>
        <w:keepNext w:val="0"/>
        <w:keepLines w:val="0"/>
        <w:pageBreakBefore w:val="0"/>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（2）评标应遵循公平、公正、科学、严谨和择优原则。</w:t>
      </w:r>
    </w:p>
    <w:p w14:paraId="704798D2">
      <w:pPr>
        <w:pStyle w:val="23"/>
        <w:keepNext w:val="0"/>
        <w:keepLines w:val="0"/>
        <w:pageBreakBefore w:val="0"/>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（3）评标的依据是招标文件和投标文件。</w:t>
      </w:r>
    </w:p>
    <w:p w14:paraId="117BB3CA">
      <w:pPr>
        <w:pStyle w:val="23"/>
        <w:keepNext w:val="0"/>
        <w:keepLines w:val="0"/>
        <w:pageBreakBefore w:val="0"/>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（4）应按照招标文件规定推荐中标候选人或确定</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w:t>
      </w:r>
    </w:p>
    <w:p w14:paraId="2A2049D0">
      <w:pPr>
        <w:pStyle w:val="23"/>
        <w:keepNext w:val="0"/>
        <w:keepLines w:val="0"/>
        <w:pageBreakBefore w:val="0"/>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（5）评标应遵守下列评标纪律：</w:t>
      </w:r>
    </w:p>
    <w:p w14:paraId="5ABD92C1">
      <w:pPr>
        <w:pStyle w:val="23"/>
        <w:keepNext w:val="0"/>
        <w:keepLines w:val="0"/>
        <w:pageBreakBefore w:val="0"/>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①评标情况不得私自外泄，有关信息由</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统一对外发布。</w:t>
      </w:r>
    </w:p>
    <w:p w14:paraId="63E03CC2">
      <w:pPr>
        <w:pStyle w:val="23"/>
        <w:keepNext w:val="0"/>
        <w:keepLines w:val="0"/>
        <w:pageBreakBefore w:val="0"/>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②对</w:t>
      </w:r>
      <w:r>
        <w:rPr>
          <w:rFonts w:hint="eastAsia" w:ascii="宋体" w:hAnsi="宋体" w:eastAsia="宋体" w:cs="宋体"/>
          <w:color w:val="auto"/>
          <w:sz w:val="24"/>
          <w:szCs w:val="24"/>
          <w:highlight w:val="none"/>
          <w:lang w:eastAsia="zh-CN"/>
        </w:rPr>
        <w:t>福建中招项目管理有限公司</w:t>
      </w:r>
      <w:r>
        <w:rPr>
          <w:rFonts w:hint="eastAsia" w:ascii="宋体" w:hAnsi="宋体" w:eastAsia="宋体" w:cs="宋体"/>
          <w:color w:val="auto"/>
          <w:sz w:val="24"/>
          <w:szCs w:val="24"/>
          <w:highlight w:val="none"/>
        </w:rPr>
        <w:t>或投标人提供的要求保密的资料，不得摘记翻印和外传。</w:t>
      </w:r>
    </w:p>
    <w:p w14:paraId="13F3D1BD">
      <w:pPr>
        <w:pStyle w:val="23"/>
        <w:keepNext w:val="0"/>
        <w:keepLines w:val="0"/>
        <w:pageBreakBefore w:val="0"/>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③不得收受投标人或有关人员的任何礼物，不得串联鼓动其他人袒护某投标人。若与投标人存在利害关系，则应主动声明并回避。</w:t>
      </w:r>
    </w:p>
    <w:p w14:paraId="74911616">
      <w:pPr>
        <w:pStyle w:val="23"/>
        <w:keepNext w:val="0"/>
        <w:keepLines w:val="0"/>
        <w:pageBreakBefore w:val="0"/>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④全体评委应按照招标文件规定进行评标，一切认定事项应查有实据且不得弄虚作假。</w:t>
      </w:r>
    </w:p>
    <w:p w14:paraId="6B37519C">
      <w:pPr>
        <w:pStyle w:val="23"/>
        <w:keepNext w:val="0"/>
        <w:keepLines w:val="0"/>
        <w:pageBreakBefore w:val="0"/>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⑤评标中应充分发扬民主，推荐中标候选人或确定</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后要服从评标报告。</w:t>
      </w:r>
    </w:p>
    <w:p w14:paraId="5F9D2732">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textAlignment w:val="auto"/>
        <w:rPr>
          <w:rFonts w:hint="eastAsia" w:ascii="宋体" w:hAnsi="宋体" w:eastAsia="宋体" w:cs="宋体"/>
          <w:b/>
          <w:color w:val="auto"/>
          <w:sz w:val="24"/>
          <w:szCs w:val="24"/>
          <w:highlight w:val="none"/>
        </w:rPr>
      </w:pPr>
      <w:r>
        <w:rPr>
          <w:rStyle w:val="20"/>
          <w:rFonts w:hint="eastAsia" w:ascii="宋体" w:hAnsi="宋体" w:eastAsia="宋体" w:cs="宋体"/>
          <w:color w:val="auto"/>
          <w:sz w:val="24"/>
          <w:szCs w:val="24"/>
          <w:highlight w:val="none"/>
        </w:rPr>
        <w:t>※对违反评标纪律的评委，将取消其评委资格，对评标工作造成严重损失者将予以通报批评乃至追究法律责任。</w:t>
      </w:r>
    </w:p>
    <w:p w14:paraId="4908A4F3">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jc w:val="center"/>
        <w:textAlignment w:val="auto"/>
        <w:outlineLvl w:val="1"/>
        <w:rPr>
          <w:rStyle w:val="20"/>
          <w:rFonts w:hint="eastAsia" w:ascii="宋体" w:hAnsi="宋体" w:eastAsia="宋体" w:cs="宋体"/>
          <w:b/>
          <w:bCs/>
          <w:color w:val="auto"/>
          <w:sz w:val="24"/>
          <w:szCs w:val="24"/>
          <w:highlight w:val="none"/>
        </w:rPr>
      </w:pPr>
      <w:r>
        <w:rPr>
          <w:rStyle w:val="20"/>
          <w:rFonts w:hint="eastAsia" w:ascii="宋体" w:hAnsi="宋体" w:eastAsia="宋体" w:cs="宋体"/>
          <w:b/>
          <w:bCs/>
          <w:color w:val="auto"/>
          <w:sz w:val="24"/>
          <w:szCs w:val="24"/>
          <w:highlight w:val="none"/>
          <w:lang w:val="en-US" w:eastAsia="zh-CN"/>
        </w:rPr>
        <w:t>二、</w:t>
      </w:r>
      <w:r>
        <w:rPr>
          <w:rStyle w:val="20"/>
          <w:rFonts w:hint="eastAsia" w:ascii="宋体" w:hAnsi="宋体" w:eastAsia="宋体" w:cs="宋体"/>
          <w:b/>
          <w:bCs/>
          <w:color w:val="auto"/>
          <w:sz w:val="24"/>
          <w:szCs w:val="24"/>
          <w:highlight w:val="none"/>
        </w:rPr>
        <w:t>资格审查</w:t>
      </w:r>
    </w:p>
    <w:p w14:paraId="58F382E6">
      <w:pPr>
        <w:pStyle w:val="23"/>
        <w:keepNext w:val="0"/>
        <w:keepLines w:val="0"/>
        <w:pageBreakBefore w:val="0"/>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1、资格审查</w:t>
      </w:r>
    </w:p>
    <w:p w14:paraId="6952366B">
      <w:pPr>
        <w:pStyle w:val="23"/>
        <w:keepNext w:val="0"/>
        <w:keepLines w:val="0"/>
        <w:pageBreakBefore w:val="0"/>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①一般资格证明文件：</w:t>
      </w:r>
    </w:p>
    <w:p w14:paraId="0AB7C19D">
      <w:pPr>
        <w:pStyle w:val="23"/>
        <w:keepNext w:val="0"/>
        <w:keepLines w:val="0"/>
        <w:pageBreakBefore w:val="0"/>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采购包1、</w:t>
      </w:r>
      <w:r>
        <w:rPr>
          <w:rFonts w:hint="eastAsia" w:ascii="宋体" w:hAnsi="宋体" w:eastAsia="宋体" w:cs="宋体"/>
          <w:color w:val="auto"/>
          <w:sz w:val="24"/>
          <w:szCs w:val="24"/>
          <w:highlight w:val="none"/>
          <w:lang w:val="en-US" w:eastAsia="zh-CN"/>
        </w:rPr>
        <w:t>采购包2、采购包3、采购包4</w:t>
      </w:r>
      <w:r>
        <w:rPr>
          <w:rFonts w:hint="eastAsia" w:ascii="宋体" w:hAnsi="宋体" w:eastAsia="宋体" w:cs="宋体"/>
          <w:color w:val="auto"/>
          <w:sz w:val="24"/>
          <w:szCs w:val="24"/>
          <w:highlight w:val="none"/>
        </w:rPr>
        <w:t>：</w:t>
      </w:r>
    </w:p>
    <w:tbl>
      <w:tblPr>
        <w:tblStyle w:val="17"/>
        <w:tblW w:w="4993"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9"/>
        <w:gridCol w:w="2505"/>
        <w:gridCol w:w="6653"/>
      </w:tblGrid>
      <w:tr w14:paraId="3CB1A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pct"/>
          </w:tcPr>
          <w:p w14:paraId="3AAF63F7">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序号</w:t>
            </w:r>
          </w:p>
        </w:tc>
        <w:tc>
          <w:tcPr>
            <w:tcW w:w="1245" w:type="pct"/>
          </w:tcPr>
          <w:p w14:paraId="52A1CFFE">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资格审查要求概况</w:t>
            </w:r>
          </w:p>
        </w:tc>
        <w:tc>
          <w:tcPr>
            <w:tcW w:w="3307" w:type="pct"/>
          </w:tcPr>
          <w:p w14:paraId="5EC7DC34">
            <w:pPr>
              <w:pStyle w:val="23"/>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7BD3D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pct"/>
          </w:tcPr>
          <w:p w14:paraId="5037798A">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5" w:type="pct"/>
          </w:tcPr>
          <w:p w14:paraId="1A59A167">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tc>
        <w:tc>
          <w:tcPr>
            <w:tcW w:w="3307" w:type="pct"/>
          </w:tcPr>
          <w:p w14:paraId="1A6132AB">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9AC2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pct"/>
          </w:tcPr>
          <w:p w14:paraId="1D58C235">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5" w:type="pct"/>
          </w:tcPr>
          <w:p w14:paraId="6F88D90A">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p>
        </w:tc>
        <w:tc>
          <w:tcPr>
            <w:tcW w:w="3307" w:type="pct"/>
          </w:tcPr>
          <w:p w14:paraId="2B42BDB9">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1DEA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pct"/>
          </w:tcPr>
          <w:p w14:paraId="2677459D">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45" w:type="pct"/>
          </w:tcPr>
          <w:p w14:paraId="7BA0CEB8">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提供财务状况报告(财务报告或资信证明）</w:t>
            </w:r>
          </w:p>
        </w:tc>
        <w:tc>
          <w:tcPr>
            <w:tcW w:w="3307" w:type="pct"/>
          </w:tcPr>
          <w:p w14:paraId="5FF28F8B">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8499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pct"/>
          </w:tcPr>
          <w:p w14:paraId="48A79F28">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45" w:type="pct"/>
          </w:tcPr>
          <w:p w14:paraId="6B3E3B5F">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依法缴纳税收证明材料</w:t>
            </w:r>
          </w:p>
        </w:tc>
        <w:tc>
          <w:tcPr>
            <w:tcW w:w="3307" w:type="pct"/>
          </w:tcPr>
          <w:p w14:paraId="5E03FB9B">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31E0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pct"/>
          </w:tcPr>
          <w:p w14:paraId="40ACDC94">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245" w:type="pct"/>
          </w:tcPr>
          <w:p w14:paraId="029657D6">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依法缴纳社会保障资金证明材料</w:t>
            </w:r>
          </w:p>
        </w:tc>
        <w:tc>
          <w:tcPr>
            <w:tcW w:w="3307" w:type="pct"/>
          </w:tcPr>
          <w:p w14:paraId="35D2A503">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6D24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pct"/>
          </w:tcPr>
          <w:p w14:paraId="2235EF29">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245" w:type="pct"/>
          </w:tcPr>
          <w:p w14:paraId="0989E5FC">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具备履行合同所必需设备和专业技术能力的声明函(若有)</w:t>
            </w:r>
          </w:p>
        </w:tc>
        <w:tc>
          <w:tcPr>
            <w:tcW w:w="3307" w:type="pct"/>
          </w:tcPr>
          <w:p w14:paraId="010F04F8">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F794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pct"/>
          </w:tcPr>
          <w:p w14:paraId="1CF3A8A6">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245" w:type="pct"/>
          </w:tcPr>
          <w:p w14:paraId="0B60C39E">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参加采购活动前三年内在经营活动中没有重大违法记录的声明</w:t>
            </w:r>
          </w:p>
        </w:tc>
        <w:tc>
          <w:tcPr>
            <w:tcW w:w="3307" w:type="pct"/>
          </w:tcPr>
          <w:p w14:paraId="344D6FE6">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2042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pct"/>
          </w:tcPr>
          <w:p w14:paraId="09FDF84C">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245" w:type="pct"/>
          </w:tcPr>
          <w:p w14:paraId="5A485FF2">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信用记录查询结果</w:t>
            </w:r>
          </w:p>
        </w:tc>
        <w:tc>
          <w:tcPr>
            <w:tcW w:w="3307" w:type="pct"/>
          </w:tcPr>
          <w:p w14:paraId="595922DC">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105B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pct"/>
          </w:tcPr>
          <w:p w14:paraId="4D74240C">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245" w:type="pct"/>
          </w:tcPr>
          <w:p w14:paraId="47EF4B1F">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中小企业声明函（以资格条件落实中小企业扶持政策时适用）</w:t>
            </w:r>
          </w:p>
        </w:tc>
        <w:tc>
          <w:tcPr>
            <w:tcW w:w="3307" w:type="pct"/>
          </w:tcPr>
          <w:p w14:paraId="69EC651F">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采购标的一览表。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B12C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7" w:type="pct"/>
          </w:tcPr>
          <w:p w14:paraId="07E64724">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245" w:type="pct"/>
          </w:tcPr>
          <w:p w14:paraId="3451B7C7">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联合体协议（若有）</w:t>
            </w:r>
          </w:p>
        </w:tc>
        <w:tc>
          <w:tcPr>
            <w:tcW w:w="3307" w:type="pct"/>
          </w:tcPr>
          <w:p w14:paraId="4EEB53B9">
            <w:pPr>
              <w:pStyle w:val="23"/>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7DCDA135">
      <w:pPr>
        <w:pStyle w:val="23"/>
        <w:keepNext w:val="0"/>
        <w:keepLines w:val="0"/>
        <w:pageBreakBefore w:val="0"/>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※备注说明</w:t>
      </w:r>
    </w:p>
    <w:p w14:paraId="3A9D7F70">
      <w:pPr>
        <w:pStyle w:val="23"/>
        <w:keepNext w:val="0"/>
        <w:keepLines w:val="0"/>
        <w:pageBreakBefore w:val="0"/>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①投标人应根据自身实际情况提供上述资格要求的证明材料，格式可参考招标文件第七章提供。</w:t>
      </w:r>
    </w:p>
    <w:p w14:paraId="437E9C03">
      <w:pPr>
        <w:pStyle w:val="23"/>
        <w:keepNext w:val="0"/>
        <w:keepLines w:val="0"/>
        <w:pageBreakBefore w:val="0"/>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②投标人提供的相应证明材料复印件均应符合：内容完整、清晰、整洁，并由投标人加盖其单位公章。</w:t>
      </w:r>
    </w:p>
    <w:p w14:paraId="2D2E9442">
      <w:pPr>
        <w:pStyle w:val="23"/>
        <w:keepNext w:val="0"/>
        <w:keepLines w:val="0"/>
        <w:pageBreakBefore w:val="0"/>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②.其他资格证明文件：</w:t>
      </w:r>
    </w:p>
    <w:p w14:paraId="49BC55B3">
      <w:pPr>
        <w:pStyle w:val="23"/>
        <w:keepNext w:val="0"/>
        <w:keepLines w:val="0"/>
        <w:pageBreakBefore w:val="0"/>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采购包1、</w:t>
      </w:r>
      <w:r>
        <w:rPr>
          <w:rFonts w:hint="eastAsia" w:ascii="宋体" w:hAnsi="宋体" w:eastAsia="宋体" w:cs="宋体"/>
          <w:color w:val="auto"/>
          <w:sz w:val="24"/>
          <w:szCs w:val="24"/>
          <w:highlight w:val="none"/>
          <w:lang w:val="en-US" w:eastAsia="zh-CN"/>
        </w:rPr>
        <w:t>采购包2、采购包3、采购包4</w:t>
      </w:r>
      <w:r>
        <w:rPr>
          <w:rFonts w:hint="eastAsia" w:ascii="宋体" w:hAnsi="宋体" w:eastAsia="宋体" w:cs="宋体"/>
          <w:color w:val="auto"/>
          <w:sz w:val="24"/>
          <w:szCs w:val="24"/>
          <w:highlight w:val="none"/>
        </w:rPr>
        <w:t>：</w:t>
      </w:r>
    </w:p>
    <w:tbl>
      <w:tblPr>
        <w:tblStyle w:val="17"/>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70"/>
        <w:gridCol w:w="7491"/>
      </w:tblGrid>
      <w:tr w14:paraId="398E5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7" w:type="pct"/>
          </w:tcPr>
          <w:p w14:paraId="1E19D6A1">
            <w:pPr>
              <w:pStyle w:val="23"/>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3722" w:type="pct"/>
          </w:tcPr>
          <w:p w14:paraId="3BBE8AFB">
            <w:pPr>
              <w:pStyle w:val="23"/>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2CDC7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0" w:type="dxa"/>
            <w:vAlign w:val="top"/>
          </w:tcPr>
          <w:p w14:paraId="7E355C08">
            <w:pPr>
              <w:pStyle w:val="23"/>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资格承诺函</w:t>
            </w:r>
          </w:p>
        </w:tc>
        <w:tc>
          <w:tcPr>
            <w:tcW w:w="7491" w:type="dxa"/>
            <w:vAlign w:val="top"/>
          </w:tcPr>
          <w:p w14:paraId="34F3C48F">
            <w:pPr>
              <w:pStyle w:val="23"/>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C082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0" w:type="dxa"/>
            <w:vAlign w:val="center"/>
          </w:tcPr>
          <w:p w14:paraId="483CEA47">
            <w:pPr>
              <w:pStyle w:val="23"/>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投标人应符合《医疗器械经营监督管理办法》的规定</w:t>
            </w:r>
          </w:p>
        </w:tc>
        <w:tc>
          <w:tcPr>
            <w:tcW w:w="7491" w:type="dxa"/>
            <w:vAlign w:val="center"/>
          </w:tcPr>
          <w:p w14:paraId="303498DB">
            <w:pPr>
              <w:pStyle w:val="23"/>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为产品制造商的，须提供《医疗器械生产许可证》（投标产品属于二类、三类医疗器械）或第一类医疗器械生产备案凭证（投标产品属于一类医疗器械）；投标人为产品经销商且响应产品属于三类医疗器械的须提供《医疗器械经营许可证》 ，如投标产品属于二类医疗器械的，也可以提供《二类医疗器械的经营备案凭证》；</w:t>
            </w:r>
          </w:p>
        </w:tc>
      </w:tr>
      <w:tr w14:paraId="003BA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0" w:type="dxa"/>
            <w:vAlign w:val="center"/>
          </w:tcPr>
          <w:p w14:paraId="60BFF22C">
            <w:pPr>
              <w:pStyle w:val="23"/>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产品应符合《医疗器械监督管理条例》的规定</w:t>
            </w:r>
          </w:p>
        </w:tc>
        <w:tc>
          <w:tcPr>
            <w:tcW w:w="7491" w:type="dxa"/>
            <w:vAlign w:val="center"/>
          </w:tcPr>
          <w:p w14:paraId="340C6402">
            <w:pPr>
              <w:pStyle w:val="23"/>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产品</w:t>
            </w:r>
            <w:r>
              <w:rPr>
                <w:rFonts w:hint="eastAsia" w:ascii="宋体" w:hAnsi="宋体" w:cs="宋体"/>
                <w:sz w:val="24"/>
              </w:rPr>
              <w:t>属于《医疗器械监督管理条例》规定的第一类医疗器械产品应提供《第一类医疗器械备案凭证》</w:t>
            </w:r>
            <w:r>
              <w:rPr>
                <w:rFonts w:hint="eastAsia" w:ascii="宋体" w:hAnsi="宋体" w:eastAsia="宋体" w:cs="宋体"/>
                <w:color w:val="auto"/>
                <w:sz w:val="24"/>
                <w:szCs w:val="24"/>
                <w:highlight w:val="none"/>
                <w:lang w:eastAsia="zh-CN"/>
              </w:rPr>
              <w:t>，属于二类、三类医疗器械产品应提供该产品《医疗器械注册证》及附件(医疗器械产品注册登记表或医疗器械产品生产制造认可表)</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lang w:eastAsia="zh-CN"/>
              </w:rPr>
              <w:t>。投标产品不属于医疗器械管理范围的应提供不属于医疗器械管理范围的说明及相关证明材料。所有证件必须在有效期内。</w:t>
            </w:r>
          </w:p>
        </w:tc>
      </w:tr>
    </w:tbl>
    <w:p w14:paraId="3FF78A7A">
      <w:pPr>
        <w:pStyle w:val="23"/>
        <w:keepNext w:val="0"/>
        <w:keepLines w:val="0"/>
        <w:pageBreakBefore w:val="0"/>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2、资格审查合格的投标人不足三家的，不进行评标。同时，本次采购活动结束，</w:t>
      </w:r>
      <w:r>
        <w:rPr>
          <w:rFonts w:hint="eastAsia" w:ascii="宋体" w:hAnsi="宋体" w:eastAsia="宋体" w:cs="宋体"/>
          <w:color w:val="auto"/>
          <w:sz w:val="24"/>
          <w:szCs w:val="24"/>
          <w:highlight w:val="none"/>
          <w:lang w:eastAsia="zh-CN"/>
        </w:rPr>
        <w:t>福建中招项目管理有限公司</w:t>
      </w:r>
      <w:r>
        <w:rPr>
          <w:rFonts w:hint="eastAsia" w:ascii="宋体" w:hAnsi="宋体" w:eastAsia="宋体" w:cs="宋体"/>
          <w:color w:val="auto"/>
          <w:sz w:val="24"/>
          <w:szCs w:val="24"/>
          <w:highlight w:val="none"/>
        </w:rPr>
        <w:t>将依法组织后续采购活动（包括但不限于：重新招标、采用其他方式采购等）。资格审查情况不得私自外泄，有关信息由</w:t>
      </w:r>
      <w:r>
        <w:rPr>
          <w:rFonts w:hint="eastAsia" w:ascii="宋体" w:hAnsi="宋体" w:eastAsia="宋体" w:cs="宋体"/>
          <w:color w:val="auto"/>
          <w:sz w:val="24"/>
          <w:szCs w:val="24"/>
          <w:highlight w:val="none"/>
          <w:lang w:eastAsia="zh-CN"/>
        </w:rPr>
        <w:t>福建中招项目管理有限公司</w:t>
      </w:r>
      <w:r>
        <w:rPr>
          <w:rFonts w:hint="eastAsia" w:ascii="宋体" w:hAnsi="宋体" w:eastAsia="宋体" w:cs="宋体"/>
          <w:color w:val="auto"/>
          <w:sz w:val="24"/>
          <w:szCs w:val="24"/>
          <w:highlight w:val="none"/>
        </w:rPr>
        <w:t>统一对外发布。</w:t>
      </w:r>
    </w:p>
    <w:p w14:paraId="19311EB1">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jc w:val="center"/>
        <w:textAlignment w:val="auto"/>
        <w:outlineLvl w:val="1"/>
        <w:rPr>
          <w:rStyle w:val="20"/>
          <w:rFonts w:hint="eastAsia" w:ascii="宋体" w:hAnsi="宋体" w:eastAsia="宋体" w:cs="宋体"/>
          <w:b/>
          <w:bCs/>
          <w:color w:val="auto"/>
          <w:sz w:val="24"/>
          <w:szCs w:val="24"/>
          <w:highlight w:val="none"/>
        </w:rPr>
      </w:pPr>
      <w:r>
        <w:rPr>
          <w:rStyle w:val="20"/>
          <w:rFonts w:hint="eastAsia" w:ascii="宋体" w:hAnsi="宋体" w:eastAsia="宋体" w:cs="宋体"/>
          <w:b/>
          <w:bCs/>
          <w:color w:val="auto"/>
          <w:sz w:val="24"/>
          <w:szCs w:val="24"/>
          <w:highlight w:val="none"/>
          <w:lang w:val="en-US" w:eastAsia="zh-CN"/>
        </w:rPr>
        <w:t>三</w:t>
      </w:r>
      <w:r>
        <w:rPr>
          <w:rStyle w:val="20"/>
          <w:rFonts w:hint="eastAsia" w:ascii="宋体" w:hAnsi="宋体" w:eastAsia="宋体" w:cs="宋体"/>
          <w:b/>
          <w:bCs/>
          <w:color w:val="auto"/>
          <w:sz w:val="24"/>
          <w:szCs w:val="24"/>
          <w:highlight w:val="none"/>
        </w:rPr>
        <w:t>、评标</w:t>
      </w:r>
    </w:p>
    <w:p w14:paraId="749A740E">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3、本项目采用</w:t>
      </w:r>
      <w:r>
        <w:rPr>
          <w:rFonts w:hint="eastAsia" w:ascii="宋体" w:hAnsi="宋体" w:eastAsia="宋体" w:cs="宋体"/>
          <w:b/>
          <w:color w:val="auto"/>
          <w:sz w:val="24"/>
          <w:szCs w:val="24"/>
          <w:highlight w:val="none"/>
          <w:lang w:eastAsia="zh-CN"/>
        </w:rPr>
        <w:t>综合评分法</w:t>
      </w:r>
      <w:r>
        <w:rPr>
          <w:rFonts w:hint="eastAsia" w:ascii="宋体" w:hAnsi="宋体" w:eastAsia="宋体" w:cs="宋体"/>
          <w:color w:val="auto"/>
          <w:sz w:val="24"/>
          <w:szCs w:val="24"/>
          <w:highlight w:val="none"/>
        </w:rPr>
        <w:t>，分两阶段评标，第一阶段评技术商务部分，第二阶段评报价部分。</w:t>
      </w:r>
    </w:p>
    <w:p w14:paraId="289D3BC9">
      <w:pPr>
        <w:keepNext w:val="0"/>
        <w:keepLines w:val="0"/>
        <w:pageBreakBefore w:val="0"/>
        <w:kinsoku/>
        <w:wordWrap/>
        <w:overflowPunct/>
        <w:topLinePunct w:val="0"/>
        <w:autoSpaceDE/>
        <w:autoSpaceDN/>
        <w:bidi w:val="0"/>
        <w:adjustRightInd/>
        <w:snapToGrid/>
        <w:spacing w:beforeAutospacing="0" w:afterAutospacing="0" w:line="360" w:lineRule="exact"/>
        <w:ind w:firstLine="547" w:firstLineChars="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第一阶段进行技术商务部分的评标，开标一览表及报价部分投标文件在商务技术部分评分结束前先密封保管，</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采购代理机构不得将投标人的报价向评委公布。评标委员会按照政府采购法律法规及相关规定、招标文件规定的评标方法和标准，评出实质性响应招标文件技术商务要求的投标人，并计算出各投标人技术商务部分的得分（采用最低评标价法的除外）。</w:t>
      </w:r>
    </w:p>
    <w:p w14:paraId="618BF133">
      <w:pPr>
        <w:keepNext w:val="0"/>
        <w:keepLines w:val="0"/>
        <w:pageBreakBefore w:val="0"/>
        <w:kinsoku/>
        <w:wordWrap/>
        <w:overflowPunct/>
        <w:topLinePunct w:val="0"/>
        <w:autoSpaceDE/>
        <w:autoSpaceDN/>
        <w:bidi w:val="0"/>
        <w:adjustRightInd/>
        <w:snapToGrid/>
        <w:spacing w:beforeAutospacing="0" w:afterAutospacing="0" w:line="360" w:lineRule="exact"/>
        <w:ind w:firstLine="547" w:firstLineChars="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阶段进行价格部分评标,经第一阶段评选出的实质性响应招标文件技术商务要求的投标人进入第二阶段评标。评标委员会按招标文件规定的评标方法和标准，评出实质性响应招标文件报价要求的投标人，并在各项优惠政策加分或价格扣除基础上计算出各投标人价格部分的得分或经折扣后的报价。</w:t>
      </w:r>
    </w:p>
    <w:p w14:paraId="4A7F3867">
      <w:pPr>
        <w:keepNext w:val="0"/>
        <w:keepLines w:val="0"/>
        <w:pageBreakBefore w:val="0"/>
        <w:kinsoku/>
        <w:wordWrap/>
        <w:overflowPunct/>
        <w:topLinePunct w:val="0"/>
        <w:autoSpaceDE/>
        <w:autoSpaceDN/>
        <w:bidi w:val="0"/>
        <w:adjustRightInd/>
        <w:snapToGrid/>
        <w:spacing w:beforeAutospacing="0" w:afterAutospacing="0" w:line="36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汇总各合格投标供应商的综合得分</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取小数点后的2位数</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，并按各合格投标供应商的综合得分由高到低顺序，</w:t>
      </w:r>
      <w:r>
        <w:rPr>
          <w:rFonts w:hint="eastAsia" w:ascii="宋体" w:hAnsi="宋体" w:eastAsia="宋体" w:cs="宋体"/>
          <w:b/>
          <w:color w:val="auto"/>
          <w:sz w:val="24"/>
          <w:szCs w:val="24"/>
          <w:highlight w:val="none"/>
        </w:rPr>
        <w:t>推荐综合得分最高的为中标候选人</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本项目</w:t>
      </w:r>
      <w:r>
        <w:rPr>
          <w:rFonts w:hint="eastAsia" w:ascii="宋体" w:hAnsi="宋体" w:eastAsia="宋体" w:cs="宋体"/>
          <w:b/>
          <w:bCs/>
          <w:color w:val="auto"/>
          <w:sz w:val="24"/>
          <w:szCs w:val="24"/>
          <w:highlight w:val="none"/>
          <w:lang w:val="en-US" w:eastAsia="zh-CN"/>
        </w:rPr>
        <w:t>各采购包分别</w:t>
      </w:r>
      <w:r>
        <w:rPr>
          <w:rFonts w:hint="eastAsia" w:ascii="宋体" w:hAnsi="宋体" w:eastAsia="宋体" w:cs="宋体"/>
          <w:b/>
          <w:bCs/>
          <w:color w:val="auto"/>
          <w:sz w:val="24"/>
          <w:szCs w:val="24"/>
          <w:highlight w:val="none"/>
        </w:rPr>
        <w:t>只推荐一名中标候选人。</w:t>
      </w:r>
      <w:r>
        <w:rPr>
          <w:rFonts w:hint="eastAsia" w:ascii="宋体" w:hAnsi="宋体" w:eastAsia="宋体" w:cs="宋体"/>
          <w:color w:val="auto"/>
          <w:sz w:val="24"/>
          <w:szCs w:val="24"/>
          <w:highlight w:val="none"/>
        </w:rPr>
        <w:t>若有相同的最高得分，则其中投标总价低的投标供应商将被排序在前；若有相同的最高得分且投标报价相同的，则按技术部分得分从高到低顺序进行排列，技术部分得分最高的投标供应商将被排序在前。</w:t>
      </w:r>
    </w:p>
    <w:p w14:paraId="44EAE251">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4、评标程序</w:t>
      </w:r>
    </w:p>
    <w:p w14:paraId="26AE407A">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4.1评标前的准备工作</w:t>
      </w:r>
    </w:p>
    <w:p w14:paraId="2D2DDAD7">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（1）全体评委应认真审阅招标文件，了解评委应履行或遵守的职责、义务和评标纪律。</w:t>
      </w:r>
    </w:p>
    <w:p w14:paraId="2173EF08">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（2）参加评标委员会的</w:t>
      </w:r>
      <w:r>
        <w:rPr>
          <w:rFonts w:hint="eastAsia" w:eastAsia="宋体" w:cs="宋体"/>
          <w:color w:val="auto"/>
          <w:sz w:val="24"/>
          <w:szCs w:val="24"/>
          <w:highlight w:val="none"/>
          <w:lang w:eastAsia="zh-CN"/>
        </w:rPr>
        <w:t>招标人</w:t>
      </w:r>
      <w:r>
        <w:rPr>
          <w:rFonts w:hint="eastAsia" w:ascii="宋体" w:hAnsi="宋体" w:eastAsia="宋体" w:cs="宋体"/>
          <w:color w:val="auto"/>
          <w:sz w:val="24"/>
          <w:szCs w:val="24"/>
          <w:highlight w:val="none"/>
        </w:rPr>
        <w:t>代表可对本项目的背景和采购需求进行介绍，介绍材料应以书面形式提交（随</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一并存档），介绍内容不得含有歧视性、倾向性意见，不得超出招标文件所述范围。</w:t>
      </w:r>
    </w:p>
    <w:p w14:paraId="0B9F33B3">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4.2投标文件初审</w:t>
      </w:r>
    </w:p>
    <w:p w14:paraId="1B97E383">
      <w:pPr>
        <w:pStyle w:val="13"/>
        <w:keepNext w:val="0"/>
        <w:keepLines w:val="0"/>
        <w:pageBreakBefore w:val="0"/>
        <w:numPr>
          <w:ilvl w:val="0"/>
          <w:numId w:val="3"/>
        </w:numPr>
        <w:kinsoku/>
        <w:wordWrap/>
        <w:overflowPunct/>
        <w:topLinePunct w:val="0"/>
        <w:autoSpaceDE/>
        <w:autoSpaceDN/>
        <w:bidi w:val="0"/>
        <w:adjustRightInd/>
        <w:snapToGrid/>
        <w:spacing w:before="0" w:beforeLines="0" w:beforeAutospacing="0" w:after="0" w:afterLines="0" w:afterAutospacing="0" w:line="3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资格性检查</w:t>
      </w:r>
    </w:p>
    <w:p w14:paraId="5C14289A">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①资格审查的依据是招标文件和投标文件。</w:t>
      </w:r>
    </w:p>
    <w:p w14:paraId="7BBD6437">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②具体审查：</w:t>
      </w:r>
      <w:r>
        <w:rPr>
          <w:rStyle w:val="20"/>
          <w:rFonts w:hint="eastAsia" w:ascii="宋体" w:hAnsi="宋体" w:eastAsia="宋体" w:cs="宋体"/>
          <w:color w:val="auto"/>
          <w:sz w:val="24"/>
          <w:szCs w:val="24"/>
          <w:highlight w:val="none"/>
        </w:rPr>
        <w:t>“投标函”、“投标人的投标文件”及“投标保证金”</w:t>
      </w:r>
      <w:r>
        <w:rPr>
          <w:rFonts w:hint="eastAsia" w:ascii="宋体" w:hAnsi="宋体" w:eastAsia="宋体" w:cs="宋体"/>
          <w:color w:val="auto"/>
          <w:sz w:val="24"/>
          <w:szCs w:val="24"/>
          <w:highlight w:val="none"/>
        </w:rPr>
        <w:t>等组成部分。</w:t>
      </w:r>
    </w:p>
    <w:p w14:paraId="59EFE67F">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③投标人的资格及资信证明文件：</w:t>
      </w:r>
    </w:p>
    <w:p w14:paraId="2A6F06A7">
      <w:pPr>
        <w:pStyle w:val="13"/>
        <w:keepNext w:val="0"/>
        <w:keepLines w:val="0"/>
        <w:pageBreakBefore w:val="0"/>
        <w:tabs>
          <w:tab w:val="left" w:pos="312"/>
        </w:tabs>
        <w:kinsoku/>
        <w:wordWrap/>
        <w:overflowPunct/>
        <w:topLinePunct w:val="0"/>
        <w:autoSpaceDE/>
        <w:autoSpaceDN/>
        <w:bidi w:val="0"/>
        <w:adjustRightInd/>
        <w:snapToGrid/>
        <w:spacing w:before="0" w:beforeLines="0" w:beforeAutospacing="0" w:after="0" w:afterLines="0" w:afterAutospacing="0" w:line="360" w:lineRule="exact"/>
        <w:ind w:firstLine="482" w:firstLineChars="200"/>
        <w:textAlignment w:val="auto"/>
        <w:rPr>
          <w:rStyle w:val="20"/>
          <w:rFonts w:hint="eastAsia" w:ascii="宋体" w:hAnsi="宋体" w:eastAsia="宋体" w:cs="宋体"/>
          <w:color w:val="auto"/>
          <w:sz w:val="24"/>
          <w:szCs w:val="24"/>
          <w:highlight w:val="none"/>
        </w:rPr>
      </w:pPr>
      <w:r>
        <w:rPr>
          <w:rStyle w:val="20"/>
          <w:rFonts w:hint="eastAsia" w:ascii="宋体" w:hAnsi="宋体" w:eastAsia="宋体" w:cs="宋体"/>
          <w:color w:val="auto"/>
          <w:sz w:val="24"/>
          <w:szCs w:val="24"/>
          <w:highlight w:val="none"/>
        </w:rPr>
        <w:t>a.一般资格证明文件：</w:t>
      </w:r>
    </w:p>
    <w:p w14:paraId="15FE8308">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textAlignment w:val="auto"/>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bidi="ar"/>
        </w:rPr>
        <w:t>投标人应按照</w:t>
      </w:r>
      <w:r>
        <w:rPr>
          <w:rFonts w:hint="eastAsia" w:ascii="宋体" w:hAnsi="宋体" w:eastAsia="宋体" w:cs="宋体"/>
          <w:color w:val="auto"/>
          <w:sz w:val="24"/>
          <w:szCs w:val="24"/>
          <w:highlight w:val="none"/>
          <w:lang w:val="en-US" w:eastAsia="zh-CN" w:bidi="ar"/>
        </w:rPr>
        <w:t>本</w:t>
      </w:r>
      <w:r>
        <w:rPr>
          <w:rFonts w:hint="eastAsia" w:ascii="宋体" w:hAnsi="宋体" w:eastAsia="宋体" w:cs="宋体"/>
          <w:color w:val="auto"/>
          <w:sz w:val="24"/>
          <w:szCs w:val="24"/>
          <w:highlight w:val="none"/>
          <w:lang w:bidi="ar"/>
        </w:rPr>
        <w:t>章“二、资格审查”规定提供。</w:t>
      </w:r>
    </w:p>
    <w:p w14:paraId="52DDD668">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b.</w:t>
      </w:r>
      <w:r>
        <w:rPr>
          <w:rStyle w:val="20"/>
          <w:rFonts w:hint="eastAsia" w:ascii="宋体" w:hAnsi="宋体" w:eastAsia="宋体" w:cs="宋体"/>
          <w:b/>
          <w:bCs/>
          <w:color w:val="auto"/>
          <w:sz w:val="24"/>
          <w:szCs w:val="24"/>
          <w:highlight w:val="none"/>
        </w:rPr>
        <w:t>其他</w:t>
      </w:r>
      <w:r>
        <w:rPr>
          <w:rStyle w:val="20"/>
          <w:rFonts w:hint="eastAsia" w:ascii="宋体" w:hAnsi="宋体" w:eastAsia="宋体" w:cs="宋体"/>
          <w:color w:val="auto"/>
          <w:sz w:val="24"/>
          <w:szCs w:val="24"/>
          <w:highlight w:val="none"/>
        </w:rPr>
        <w:t>资格证明文件：</w:t>
      </w:r>
    </w:p>
    <w:p w14:paraId="378B5B04">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投标人应按照</w:t>
      </w:r>
      <w:r>
        <w:rPr>
          <w:rFonts w:hint="eastAsia" w:ascii="宋体" w:hAnsi="宋体" w:eastAsia="宋体" w:cs="宋体"/>
          <w:color w:val="auto"/>
          <w:sz w:val="24"/>
          <w:szCs w:val="24"/>
          <w:highlight w:val="none"/>
          <w:lang w:val="en-US" w:eastAsia="zh-CN" w:bidi="ar"/>
        </w:rPr>
        <w:t>本</w:t>
      </w:r>
      <w:r>
        <w:rPr>
          <w:rFonts w:hint="eastAsia" w:ascii="宋体" w:hAnsi="宋体" w:eastAsia="宋体" w:cs="宋体"/>
          <w:color w:val="auto"/>
          <w:sz w:val="24"/>
          <w:szCs w:val="24"/>
          <w:highlight w:val="none"/>
          <w:lang w:bidi="ar"/>
        </w:rPr>
        <w:t>章“二、资格审查”规定提供。</w:t>
      </w:r>
    </w:p>
    <w:p w14:paraId="0F2D667B">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④有下列情形之一的，</w:t>
      </w:r>
      <w:r>
        <w:rPr>
          <w:rStyle w:val="20"/>
          <w:rFonts w:hint="eastAsia" w:ascii="宋体" w:hAnsi="宋体" w:eastAsia="宋体" w:cs="宋体"/>
          <w:color w:val="auto"/>
          <w:sz w:val="24"/>
          <w:szCs w:val="24"/>
          <w:highlight w:val="none"/>
        </w:rPr>
        <w:t>资格性检查不合格：</w:t>
      </w:r>
    </w:p>
    <w:p w14:paraId="47340698">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textAlignment w:val="auto"/>
        <w:rPr>
          <w:rFonts w:hint="eastAsia" w:ascii="宋体" w:hAnsi="宋体" w:eastAsia="宋体" w:cs="宋体"/>
          <w:color w:val="auto"/>
          <w:sz w:val="24"/>
          <w:szCs w:val="24"/>
          <w:highlight w:val="none"/>
        </w:rPr>
      </w:pPr>
      <w:r>
        <w:rPr>
          <w:rStyle w:val="20"/>
          <w:rFonts w:hint="eastAsia" w:ascii="宋体" w:hAnsi="宋体" w:eastAsia="宋体" w:cs="宋体"/>
          <w:color w:val="auto"/>
          <w:sz w:val="24"/>
          <w:szCs w:val="24"/>
          <w:highlight w:val="none"/>
        </w:rPr>
        <w:t>一般情形：</w:t>
      </w:r>
    </w:p>
    <w:tbl>
      <w:tblPr>
        <w:tblStyle w:val="17"/>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0065"/>
      </w:tblGrid>
      <w:tr w14:paraId="6A7504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5" w:hRule="atLeast"/>
        </w:trPr>
        <w:tc>
          <w:tcPr>
            <w:tcW w:w="5000" w:type="pct"/>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14:paraId="27686B92">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w:t>
            </w:r>
          </w:p>
        </w:tc>
      </w:tr>
      <w:tr w14:paraId="55BE46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5" w:hRule="atLeast"/>
        </w:trPr>
        <w:tc>
          <w:tcPr>
            <w:tcW w:w="5000" w:type="pct"/>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top"/>
          </w:tcPr>
          <w:p w14:paraId="7D4EFCD0">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未按照招标文件规定提交投标函；</w:t>
            </w:r>
          </w:p>
        </w:tc>
      </w:tr>
      <w:tr w14:paraId="55831A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5" w:hRule="atLeast"/>
        </w:trPr>
        <w:tc>
          <w:tcPr>
            <w:tcW w:w="5000" w:type="pct"/>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top"/>
          </w:tcPr>
          <w:p w14:paraId="525568F7">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未按照招标文件规定提交投标人的资格及资信文件；</w:t>
            </w:r>
          </w:p>
        </w:tc>
      </w:tr>
      <w:tr w14:paraId="59EA64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9" w:hRule="atLeast"/>
        </w:trPr>
        <w:tc>
          <w:tcPr>
            <w:tcW w:w="5000" w:type="pct"/>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top"/>
          </w:tcPr>
          <w:p w14:paraId="0AF8C0D8">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未按照招标文件规定提交投标保证金。</w:t>
            </w:r>
          </w:p>
        </w:tc>
      </w:tr>
    </w:tbl>
    <w:p w14:paraId="704F3629">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c.本项目规定的其他情形：</w:t>
      </w:r>
      <w:r>
        <w:rPr>
          <w:rFonts w:hint="eastAsia" w:ascii="宋体" w:hAnsi="宋体" w:eastAsia="宋体" w:cs="宋体"/>
          <w:color w:val="auto"/>
          <w:sz w:val="24"/>
          <w:szCs w:val="24"/>
          <w:highlight w:val="none"/>
        </w:rPr>
        <w:t>无。</w:t>
      </w:r>
    </w:p>
    <w:p w14:paraId="20238544">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（2）符合性检查</w:t>
      </w:r>
    </w:p>
    <w:p w14:paraId="098A04BE">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textAlignment w:val="auto"/>
        <w:rPr>
          <w:rStyle w:val="20"/>
          <w:rFonts w:hint="eastAsia" w:eastAsia="宋体" w:cs="宋体"/>
          <w:color w:val="auto"/>
          <w:sz w:val="24"/>
          <w:szCs w:val="24"/>
          <w:highlight w:val="none"/>
          <w:lang w:val="en-US" w:eastAsia="zh-CN"/>
        </w:rPr>
      </w:pPr>
      <w:r>
        <w:rPr>
          <w:rStyle w:val="20"/>
          <w:rFonts w:hint="eastAsia" w:eastAsia="宋体" w:cs="宋体"/>
          <w:color w:val="auto"/>
          <w:sz w:val="24"/>
          <w:szCs w:val="24"/>
          <w:highlight w:val="none"/>
          <w:lang w:val="en-US" w:eastAsia="zh-CN"/>
        </w:rPr>
        <w:t>采购</w:t>
      </w:r>
      <w:r>
        <w:rPr>
          <w:rStyle w:val="20"/>
          <w:rFonts w:hint="eastAsia" w:ascii="宋体" w:hAnsi="宋体" w:eastAsia="宋体" w:cs="宋体"/>
          <w:color w:val="auto"/>
          <w:sz w:val="24"/>
          <w:szCs w:val="24"/>
          <w:highlight w:val="none"/>
        </w:rPr>
        <w:t>包</w:t>
      </w:r>
      <w:r>
        <w:rPr>
          <w:rStyle w:val="20"/>
          <w:rFonts w:hint="eastAsia" w:eastAsia="宋体" w:cs="宋体"/>
          <w:color w:val="auto"/>
          <w:sz w:val="24"/>
          <w:szCs w:val="24"/>
          <w:highlight w:val="none"/>
          <w:lang w:val="en-US" w:eastAsia="zh-CN"/>
        </w:rPr>
        <w:t>1、采购包2、采购包3、采购包4</w:t>
      </w:r>
    </w:p>
    <w:p w14:paraId="6BBA795F">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3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评标委员会依据招标文件的实质性要求，对通过资格审查的投标文件进行符合性审查，以确定其是否满足招标文件的实质性要求。</w:t>
      </w:r>
    </w:p>
    <w:p w14:paraId="115BF007">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3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满足招标文件的实质性要求指投标文件对招标文件实质性要求的响应不存在重大偏差或保留。</w:t>
      </w:r>
    </w:p>
    <w:p w14:paraId="503E4E8A">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3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重大偏差或保留指影响到招标文件规定的合同范围、合同履行及影响关键质量和性能，或限制了</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的权利，或反对、减少投标人的义务，而纠正这些重大偏差或保留将影响到其他提交实质性响应投标的投标人的公平竞争地位。</w:t>
      </w:r>
    </w:p>
    <w:p w14:paraId="779261CA">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3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14:paraId="393CD6E7">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3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评标委员会对所有投标人都执行相同的程序和标准。</w:t>
      </w:r>
    </w:p>
    <w:p w14:paraId="5518B07F">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3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有下列情形之一的，</w:t>
      </w:r>
      <w:r>
        <w:rPr>
          <w:rFonts w:hint="eastAsia" w:ascii="宋体" w:hAnsi="宋体" w:eastAsia="宋体" w:cs="宋体"/>
          <w:b/>
          <w:bCs/>
          <w:color w:val="auto"/>
          <w:kern w:val="0"/>
          <w:sz w:val="24"/>
          <w:szCs w:val="24"/>
          <w:highlight w:val="none"/>
        </w:rPr>
        <w:t>符合性审查不合格：</w:t>
      </w:r>
    </w:p>
    <w:p w14:paraId="433C1339">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一般情形：</w:t>
      </w:r>
    </w:p>
    <w:p w14:paraId="53B82438">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1.技术商务部分符合性检查。依据招标文件的规定，评标委员会还将从投标文件的有效性、完整性和对招标文件的响应程度进行审查，以确定是否符合对招标文件的实质性要求做出响应。实质性偏离是指：(1)实质性影响合同的范围、质量和履行；(2)实质性违背招标文件，限制了</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的权利和</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合同项下的义务；(3)不公正地影响了其它做出实质性响应的投标人的竞争地位。对没有实质性响应的投标文件将不进行评估，其投标将被拒绝。凡有下列情况之一者，投标文件也将被视为未实质性响应招标文件要求，按照无效投标处理：</w:t>
      </w:r>
    </w:p>
    <w:p w14:paraId="0D8A4B59">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(1)投标文件未按规定进行编制、胶装、密封、标记的；</w:t>
      </w:r>
    </w:p>
    <w:p w14:paraId="73D276C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(2)未按规定由投标人的法定代表人或其授权代表签字，或未加盖投标人公章的；或签字人未经法定代表人有效授权委托的；</w:t>
      </w:r>
    </w:p>
    <w:p w14:paraId="5636B6E6">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(3)未按规定提交投标保证金的；</w:t>
      </w:r>
    </w:p>
    <w:p w14:paraId="1DEF7B5E">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(4)投标有效期不满足招标文件要求的；</w:t>
      </w:r>
    </w:p>
    <w:p w14:paraId="29BED6C4">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(5)投标内容与招标内容及要求有重大偏离或保留的；</w:t>
      </w:r>
    </w:p>
    <w:p w14:paraId="0D484FE9">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(6)一个投标人不止投一个标；</w:t>
      </w:r>
    </w:p>
    <w:p w14:paraId="2AB09250">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(7)投标文件组成不符合招标文件要求的；</w:t>
      </w:r>
    </w:p>
    <w:p w14:paraId="5BE9973A">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(8)投标文件中提供虚假或失实资料的；</w:t>
      </w:r>
    </w:p>
    <w:p w14:paraId="12FEDFB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(9)未按规定的格式填写，内容不全或关键字迹模糊、无法辨认的；</w:t>
      </w:r>
    </w:p>
    <w:p w14:paraId="68437C62">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(10)未按规定提交招标代理服务费承诺书的；</w:t>
      </w:r>
    </w:p>
    <w:p w14:paraId="40895BC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(11)未按规定采取分包、转包方式履行合同的；</w:t>
      </w:r>
    </w:p>
    <w:p w14:paraId="69A1396F">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(12)投标文件内容不符合招标文件中规定的其它实质性条款。</w:t>
      </w:r>
    </w:p>
    <w:p w14:paraId="25C2F2A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注：评标委员会对技术商务部分资格性审查、符合性审查及判定投标的响应性只根据投标文件技术商务部分本身的内容，而不寻求其他的外部证据。</w:t>
      </w:r>
    </w:p>
    <w:p w14:paraId="3C0BFA8F">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a2.报价部分符合性检查</w:t>
      </w:r>
    </w:p>
    <w:p w14:paraId="28785FCA">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招标文件的规定，评标委员会还将从投标文件的有效性、完整性和对招标文件的响应程度进行审查，以确定是否符合对招标文件的实质性要求做出响应。实质性偏离是指：(1)实质性影响合同的范围、质量和履行；(2)实质性违背招标文件，限制了</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的权利和</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合同项下的义务；(3)不公正地影响了其它做出实质性响应的投标人的竞争地位。对没有实质性响应的投标文件将不进行评估，其投标将被拒绝。凡有下列情况之一者，投标文件也将被视为未实质性响应招标文件要求，按照无效投标处理：</w:t>
      </w:r>
    </w:p>
    <w:p w14:paraId="1F164656">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(1)投标文件未按规定进行编制、胶装、密封、标记的；</w:t>
      </w:r>
    </w:p>
    <w:p w14:paraId="4D129956">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(2)未按规定由投标人的法定代表人或其授权代表签字，或未加盖投标人公章的；或签字人未经法定代表人有效授权委托的；</w:t>
      </w:r>
    </w:p>
    <w:p w14:paraId="2661E85D">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(3)投标人提交的是可选择的报价；</w:t>
      </w:r>
    </w:p>
    <w:p w14:paraId="48E6A8C1">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(4)投标人未按规定对投标进行分项报价；</w:t>
      </w:r>
    </w:p>
    <w:p w14:paraId="611E85D8">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(5)一个投标人不止投一个标；</w:t>
      </w:r>
    </w:p>
    <w:p w14:paraId="267F32FF">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(6)投标文件组成不符合招标文件要求的；</w:t>
      </w:r>
    </w:p>
    <w:p w14:paraId="2494E4EF">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(7)投标文件中提供虚假或失实资料的；</w:t>
      </w:r>
    </w:p>
    <w:p w14:paraId="2DD5086F">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(8)未按规定的格式填写，内容不全或关键字迹模糊、无法辨认的；</w:t>
      </w:r>
    </w:p>
    <w:p w14:paraId="126086DE">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(9)投标文件内容不符合招标文件中规定的其它实质性条款。</w:t>
      </w:r>
    </w:p>
    <w:p w14:paraId="20EAAFF1">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注：评标委员会对报价部分符合性审查及判定投标的响应性只根据投标文件报价部分本身的内容，而不寻求其他的外部证据。</w:t>
      </w:r>
    </w:p>
    <w:p w14:paraId="64D2C2D6">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b.本项目规定的其他情形：</w:t>
      </w:r>
    </w:p>
    <w:p w14:paraId="4E0A2242">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textAlignment w:val="auto"/>
        <w:rPr>
          <w:rFonts w:hint="eastAsia" w:ascii="宋体" w:hAnsi="宋体" w:eastAsia="宋体" w:cs="宋体"/>
          <w:color w:val="auto"/>
          <w:sz w:val="24"/>
          <w:szCs w:val="24"/>
          <w:highlight w:val="none"/>
          <w:lang w:val="en-US" w:eastAsia="zh-CN"/>
        </w:rPr>
      </w:pPr>
      <w:r>
        <w:rPr>
          <w:rStyle w:val="20"/>
          <w:rFonts w:hint="eastAsia" w:eastAsia="宋体" w:cs="宋体"/>
          <w:color w:val="auto"/>
          <w:sz w:val="24"/>
          <w:szCs w:val="24"/>
          <w:highlight w:val="none"/>
          <w:lang w:val="en-US" w:eastAsia="zh-CN"/>
        </w:rPr>
        <w:t>采购</w:t>
      </w:r>
      <w:r>
        <w:rPr>
          <w:rStyle w:val="20"/>
          <w:rFonts w:hint="eastAsia" w:ascii="宋体" w:hAnsi="宋体" w:eastAsia="宋体" w:cs="宋体"/>
          <w:color w:val="auto"/>
          <w:sz w:val="24"/>
          <w:szCs w:val="24"/>
          <w:highlight w:val="none"/>
        </w:rPr>
        <w:t>包1</w:t>
      </w:r>
      <w:r>
        <w:rPr>
          <w:rStyle w:val="20"/>
          <w:rFonts w:hint="eastAsia" w:ascii="宋体" w:hAnsi="宋体" w:eastAsia="宋体" w:cs="宋体"/>
          <w:color w:val="auto"/>
          <w:sz w:val="24"/>
          <w:szCs w:val="24"/>
          <w:highlight w:val="none"/>
          <w:lang w:eastAsia="zh-CN"/>
        </w:rPr>
        <w:t>、</w:t>
      </w:r>
      <w:r>
        <w:rPr>
          <w:rStyle w:val="20"/>
          <w:rFonts w:hint="eastAsia" w:ascii="宋体" w:hAnsi="宋体" w:eastAsia="宋体" w:cs="宋体"/>
          <w:color w:val="auto"/>
          <w:sz w:val="24"/>
          <w:szCs w:val="24"/>
          <w:highlight w:val="none"/>
          <w:lang w:val="en-US" w:eastAsia="zh-CN"/>
        </w:rPr>
        <w:t>采购包2、采购包3、采购包4</w:t>
      </w:r>
    </w:p>
    <w:p w14:paraId="1D40D3C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技术符合性 </w:t>
      </w:r>
    </w:p>
    <w:tbl>
      <w:tblPr>
        <w:tblStyle w:val="17"/>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875"/>
      </w:tblGrid>
      <w:tr w14:paraId="6363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tblCellSpacing w:w="0" w:type="dxa"/>
          <w:jc w:val="center"/>
        </w:trPr>
        <w:tc>
          <w:tcPr>
            <w:tcW w:w="5000" w:type="pct"/>
            <w:noWrap w:val="0"/>
            <w:vAlign w:val="center"/>
          </w:tcPr>
          <w:p w14:paraId="7A0FCDE5">
            <w:pPr>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明细</w:t>
            </w:r>
          </w:p>
        </w:tc>
      </w:tr>
      <w:tr w14:paraId="3C6E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5000" w:type="pct"/>
            <w:noWrap w:val="0"/>
            <w:vAlign w:val="center"/>
          </w:tcPr>
          <w:p w14:paraId="2D92E476">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投标人投标文件技术商务部分中出现报价部分的全部或部分的投标报价信息（或组成资料）的，按无效投标处理。 </w:t>
            </w:r>
          </w:p>
        </w:tc>
      </w:tr>
      <w:tr w14:paraId="0AAA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5000" w:type="pct"/>
            <w:noWrap w:val="0"/>
            <w:vAlign w:val="center"/>
          </w:tcPr>
          <w:p w14:paraId="0781C03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2）技术和服务要求中对招标文件第五章以“★”标示的内容出现负偏离的，按无效投标处理。</w:t>
            </w:r>
          </w:p>
        </w:tc>
      </w:tr>
      <w:tr w14:paraId="4782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5000" w:type="pct"/>
            <w:noWrap w:val="0"/>
            <w:vAlign w:val="center"/>
          </w:tcPr>
          <w:p w14:paraId="3CB4FB8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Times New Roman"/>
                <w:b w:val="0"/>
                <w:bCs/>
                <w:color w:val="auto"/>
                <w:sz w:val="24"/>
                <w:highlight w:val="none"/>
                <w:lang w:eastAsia="zh-CN"/>
              </w:rPr>
              <w:t>投标人所投产品用途描述、基本配置要求和其他需求不符合招标文件要求的按无效标处理</w:t>
            </w:r>
            <w:r>
              <w:rPr>
                <w:rFonts w:hint="eastAsia" w:ascii="宋体" w:hAnsi="宋体" w:eastAsia="宋体" w:cs="宋体"/>
                <w:b w:val="0"/>
                <w:bCs/>
                <w:color w:val="auto"/>
                <w:kern w:val="0"/>
                <w:sz w:val="24"/>
                <w:szCs w:val="24"/>
                <w:highlight w:val="none"/>
              </w:rPr>
              <w:t>。</w:t>
            </w:r>
          </w:p>
        </w:tc>
      </w:tr>
      <w:tr w14:paraId="0BC6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5000" w:type="pct"/>
            <w:noWrap w:val="0"/>
            <w:vAlign w:val="center"/>
          </w:tcPr>
          <w:p w14:paraId="3946B77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Times New Roman"/>
                <w:b w:val="0"/>
                <w:bCs/>
                <w:color w:val="auto"/>
                <w:sz w:val="24"/>
                <w:highlight w:val="none"/>
                <w:lang w:val="en-US" w:eastAsia="zh-CN"/>
              </w:rPr>
              <w:t>(4)投标人投标文件中提供虚假或失实证明材料的。</w:t>
            </w:r>
          </w:p>
        </w:tc>
      </w:tr>
    </w:tbl>
    <w:p w14:paraId="0555FB5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商务符合性 </w:t>
      </w:r>
    </w:p>
    <w:tbl>
      <w:tblPr>
        <w:tblStyle w:val="17"/>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875"/>
      </w:tblGrid>
      <w:tr w14:paraId="38D8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blHeader/>
          <w:tblCellSpacing w:w="0" w:type="dxa"/>
          <w:jc w:val="center"/>
        </w:trPr>
        <w:tc>
          <w:tcPr>
            <w:tcW w:w="5000" w:type="pct"/>
            <w:noWrap w:val="0"/>
            <w:vAlign w:val="center"/>
          </w:tcPr>
          <w:p w14:paraId="0CED3DE7">
            <w:pPr>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明细</w:t>
            </w:r>
          </w:p>
        </w:tc>
      </w:tr>
      <w:tr w14:paraId="7356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5000" w:type="pct"/>
            <w:noWrap w:val="0"/>
            <w:vAlign w:val="center"/>
          </w:tcPr>
          <w:p w14:paraId="4115DAF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 xml:space="preserve">1）投标人投标文件商务部分中出现报价部分的全部或部分的投标报价信息（或组成资料）的，按无效投标处理。 </w:t>
            </w:r>
          </w:p>
        </w:tc>
      </w:tr>
      <w:tr w14:paraId="22FA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000" w:type="pct"/>
            <w:noWrap w:val="0"/>
            <w:vAlign w:val="center"/>
          </w:tcPr>
          <w:p w14:paraId="798FA72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2）投标人的商务条件响应表中对招标文件规定的商务条件出现负偏离的，按无效投标处理。</w:t>
            </w:r>
          </w:p>
        </w:tc>
      </w:tr>
    </w:tbl>
    <w:p w14:paraId="353958B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4.3澄清有关问题</w:t>
      </w:r>
    </w:p>
    <w:p w14:paraId="1B916831">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（1）对通过符合性审查的投标文件中含义不明确、同类问题表述不一致或有明显文字和计算错误的内容，评标委员会将以书面形式要求投标人作出必要的澄清、说明或补正。</w:t>
      </w:r>
    </w:p>
    <w:p w14:paraId="4C8D4C22">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14:paraId="5FA5D5AF">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（3）投标文件报价出现前后不一致的，除招标文件另有规定外，按照下列规定修正：</w:t>
      </w:r>
    </w:p>
    <w:p w14:paraId="6A6102A0">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①开标一览表内容与投标文件中相应内容不一致的，以开标一览表为准；</w:t>
      </w:r>
    </w:p>
    <w:p w14:paraId="7EC254AD">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②大写金额和小写金额不一致的，以大写金额为准；</w:t>
      </w:r>
    </w:p>
    <w:p w14:paraId="4ECA4EFF">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③单价金额小数点或百分比有明显错位的，以开标一览表的总价为准，并修改单价；</w:t>
      </w:r>
    </w:p>
    <w:p w14:paraId="33D240EF">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④总价金额与按照单价汇总金额不一致的，以单价金额计算结果为准。</w:t>
      </w:r>
    </w:p>
    <w:p w14:paraId="4AEF441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※同时出现两种以上不一致的，按照前款规定的顺序修正。修正后的报价应按照本章第4.3条第（1）、（2）款规定经投标人确认后产生约束力，投标人不确认的，其投标无效。</w:t>
      </w:r>
    </w:p>
    <w:p w14:paraId="2114A03A">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（4）关于细微偏差</w:t>
      </w:r>
    </w:p>
    <w:p w14:paraId="1CBE9DA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14:paraId="23794593">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②评标委员会将以书面形式要求存在细微偏差的投标人在评标委员会规定的时间内予以补正。若无法补正，则评标委员会将按照不利于投标人的内容进行认定。</w:t>
      </w:r>
    </w:p>
    <w:p w14:paraId="56F27BE1">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（5）关于投标描述（即投标文件中描述的内容）</w:t>
      </w:r>
    </w:p>
    <w:p w14:paraId="574B297A">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①投标描述前后不一致且不涉及证明材料的：按照本章第6.3条第（1）、（2）款规定执行。</w:t>
      </w:r>
    </w:p>
    <w:p w14:paraId="6882EBA9">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②投标描述与证明材料不一致或多份证明材料之间不一致的：</w:t>
      </w:r>
    </w:p>
    <w:p w14:paraId="15116623">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a.评标委员会将要求投标人进行书面澄清，并按照不利于投标人的内容进行评标。</w:t>
      </w:r>
    </w:p>
    <w:p w14:paraId="28A82829">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b.投标人按照要求进行澄清的，</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以澄清内容为准进行验收；投标人未按照要求进行澄清的，</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以投标描述或证明材料中有利于</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的内容进行验收。投标人应对证明材料的真实性、有效性承担责任。</w:t>
      </w:r>
    </w:p>
    <w:p w14:paraId="28E3EEE4">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③若</w:t>
      </w:r>
      <w:r>
        <w:rPr>
          <w:rFonts w:hint="eastAsia" w:ascii="宋体" w:hAnsi="宋体" w:eastAsia="宋体" w:cs="宋体"/>
          <w:color w:val="auto"/>
          <w:kern w:val="0"/>
          <w:sz w:val="24"/>
          <w:szCs w:val="24"/>
          <w:highlight w:val="none"/>
          <w:lang w:eastAsia="zh-CN"/>
        </w:rPr>
        <w:t>中标供应商</w:t>
      </w:r>
      <w:r>
        <w:rPr>
          <w:rFonts w:hint="eastAsia" w:ascii="宋体" w:hAnsi="宋体" w:eastAsia="宋体" w:cs="宋体"/>
          <w:color w:val="auto"/>
          <w:kern w:val="0"/>
          <w:sz w:val="24"/>
          <w:szCs w:val="24"/>
          <w:highlight w:val="none"/>
        </w:rPr>
        <w:t>的投标描述存在前后不一致、与证明材料不一致或多份证明材料之间不一致情形之一</w:t>
      </w:r>
      <w:r>
        <w:rPr>
          <w:rFonts w:hint="eastAsia" w:ascii="宋体" w:hAnsi="宋体" w:eastAsia="宋体" w:cs="宋体"/>
          <w:color w:val="auto"/>
          <w:kern w:val="0"/>
          <w:sz w:val="24"/>
          <w:szCs w:val="24"/>
          <w:highlight w:val="none"/>
          <w:lang w:val="en-US" w:eastAsia="zh-CN"/>
        </w:rPr>
        <w:t>旦</w:t>
      </w:r>
      <w:r>
        <w:rPr>
          <w:rFonts w:hint="eastAsia" w:ascii="宋体" w:hAnsi="宋体" w:eastAsia="宋体" w:cs="宋体"/>
          <w:color w:val="auto"/>
          <w:kern w:val="0"/>
          <w:sz w:val="24"/>
          <w:szCs w:val="24"/>
          <w:highlight w:val="none"/>
        </w:rPr>
        <w:t>在评标中未能发现，则</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将以投标描述或证明材料中有利于</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的内容进行验收，</w:t>
      </w:r>
      <w:r>
        <w:rPr>
          <w:rFonts w:hint="eastAsia" w:ascii="宋体" w:hAnsi="宋体" w:eastAsia="宋体" w:cs="宋体"/>
          <w:color w:val="auto"/>
          <w:kern w:val="0"/>
          <w:sz w:val="24"/>
          <w:szCs w:val="24"/>
          <w:highlight w:val="none"/>
          <w:lang w:eastAsia="zh-CN"/>
        </w:rPr>
        <w:t>中标供应商</w:t>
      </w:r>
      <w:r>
        <w:rPr>
          <w:rFonts w:hint="eastAsia" w:ascii="宋体" w:hAnsi="宋体" w:eastAsia="宋体" w:cs="宋体"/>
          <w:color w:val="auto"/>
          <w:kern w:val="0"/>
          <w:sz w:val="24"/>
          <w:szCs w:val="24"/>
          <w:highlight w:val="none"/>
        </w:rPr>
        <w:t>应自行承担由此产生的风险及费用。</w:t>
      </w:r>
    </w:p>
    <w:p w14:paraId="17413619">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4.4比较与评价</w:t>
      </w:r>
    </w:p>
    <w:p w14:paraId="5CC3C0B0">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（1）按照本章第5条载明的评标方法和标准，对符合性审查合格的投标文件进行比较与评价。</w:t>
      </w:r>
    </w:p>
    <w:p w14:paraId="36AD178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（2）关于相同品牌产品</w:t>
      </w:r>
      <w:r>
        <w:rPr>
          <w:rFonts w:hint="eastAsia" w:ascii="宋体" w:hAnsi="宋体" w:eastAsia="宋体" w:cs="宋体"/>
          <w:b/>
          <w:bCs/>
          <w:color w:val="auto"/>
          <w:kern w:val="0"/>
          <w:sz w:val="24"/>
          <w:szCs w:val="24"/>
          <w:highlight w:val="none"/>
        </w:rPr>
        <w:t>（政府采购服务类项目不适用本条款规定）</w:t>
      </w:r>
    </w:p>
    <w:p w14:paraId="6EAA82BA">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B82A266">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a.招标文件规定的方式：</w:t>
      </w:r>
      <w:r>
        <w:rPr>
          <w:rFonts w:hint="eastAsia" w:ascii="宋体" w:hAnsi="宋体" w:eastAsia="宋体" w:cs="宋体"/>
          <w:color w:val="auto"/>
          <w:sz w:val="24"/>
          <w:szCs w:val="24"/>
          <w:highlight w:val="none"/>
          <w:u w:val="single"/>
        </w:rPr>
        <w:t>按照技术指标优劣、服务要求响应优劣、资格条件高低、商务条件高低情况依序择优确定一个投标人获得</w:t>
      </w:r>
      <w:r>
        <w:rPr>
          <w:rFonts w:hint="eastAsia" w:ascii="宋体" w:hAnsi="宋体" w:eastAsia="宋体" w:cs="宋体"/>
          <w:color w:val="auto"/>
          <w:sz w:val="24"/>
          <w:szCs w:val="24"/>
          <w:highlight w:val="none"/>
          <w:u w:val="single"/>
          <w:lang w:eastAsia="zh-CN"/>
        </w:rPr>
        <w:t>中标供应商</w:t>
      </w:r>
      <w:r>
        <w:rPr>
          <w:rFonts w:hint="eastAsia" w:ascii="宋体" w:hAnsi="宋体" w:eastAsia="宋体" w:cs="宋体"/>
          <w:color w:val="auto"/>
          <w:sz w:val="24"/>
          <w:szCs w:val="24"/>
          <w:highlight w:val="none"/>
          <w:u w:val="single"/>
        </w:rPr>
        <w:t>推荐资格。其他同品牌投标人不作为中标候选人。如无法界定的采取随机抽取方式确定</w:t>
      </w:r>
      <w:r>
        <w:rPr>
          <w:rFonts w:hint="eastAsia" w:ascii="宋体" w:hAnsi="宋体" w:eastAsia="宋体" w:cs="宋体"/>
          <w:color w:val="auto"/>
          <w:sz w:val="24"/>
          <w:szCs w:val="24"/>
          <w:highlight w:val="none"/>
        </w:rPr>
        <w:t>。</w:t>
      </w:r>
    </w:p>
    <w:p w14:paraId="5852EE1F">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b.招标文件未规定的，采取随机抽取方式确定，其他</w:t>
      </w:r>
      <w:r>
        <w:rPr>
          <w:rStyle w:val="20"/>
          <w:rFonts w:hint="eastAsia" w:ascii="宋体" w:hAnsi="宋体" w:eastAsia="宋体" w:cs="宋体"/>
          <w:color w:val="auto"/>
          <w:sz w:val="24"/>
          <w:szCs w:val="24"/>
          <w:highlight w:val="none"/>
        </w:rPr>
        <w:t>投标无效。</w:t>
      </w:r>
    </w:p>
    <w:p w14:paraId="071C95BE">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4B6295EB">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a.招标文件规定的方式：</w:t>
      </w:r>
      <w:r>
        <w:rPr>
          <w:rFonts w:hint="eastAsia" w:ascii="宋体" w:hAnsi="宋体" w:eastAsia="宋体" w:cs="宋体"/>
          <w:color w:val="auto"/>
          <w:sz w:val="24"/>
          <w:szCs w:val="24"/>
          <w:highlight w:val="none"/>
          <w:u w:val="single"/>
        </w:rPr>
        <w:t xml:space="preserve"> 第一阶段进行技术商务部分的评标，开标一览表及报价部分投标文件在商务技术部分评分结束前先密封保管，</w:t>
      </w:r>
      <w:r>
        <w:rPr>
          <w:rFonts w:hint="eastAsia" w:eastAsia="宋体" w:cs="宋体"/>
          <w:color w:val="auto"/>
          <w:sz w:val="24"/>
          <w:szCs w:val="24"/>
          <w:highlight w:val="none"/>
          <w:u w:val="single"/>
          <w:lang w:eastAsia="zh-CN"/>
        </w:rPr>
        <w:t>招标人</w:t>
      </w:r>
      <w:r>
        <w:rPr>
          <w:rFonts w:hint="eastAsia" w:ascii="宋体" w:hAnsi="宋体" w:eastAsia="宋体" w:cs="宋体"/>
          <w:color w:val="auto"/>
          <w:sz w:val="24"/>
          <w:szCs w:val="24"/>
          <w:highlight w:val="none"/>
          <w:u w:val="single"/>
        </w:rPr>
        <w:t>、采购代理机构不得将投标人的报价向评委公布。评标委员会按照政府采购法律法规及相关规定、招标文件规定的评标方法和标准，评出实质性响应招标文件技术商务要求的投标人，并计算出各投标人技术商务部分的得分（采用最低评标价法的除外）。</w:t>
      </w:r>
    </w:p>
    <w:p w14:paraId="3BA385E9">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第二阶段进行价格部分评标,经第一阶段评选出的实质性响应招标文件技术商务要求的投标人进入第二阶段评标。评标委员会按招标文件规定的评标方法和标准，评出实质性响应招标文件报价要求的投标人，并在各项优惠政策加分或价格扣除基础上计算出各投标人价格部分的得分或经折扣后的报价。</w:t>
      </w:r>
    </w:p>
    <w:p w14:paraId="5ACE5629">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汇总各合格投标供应商的综合得分（取小数点后的2位数），并按各合格投标供应商的综合得分由高到低顺序，推荐综合得分最高的为中标候选人。本项目只推荐一名中标候选人。若有相同的最高得分，则其中投标总价低的投标供应商将被排序在前；若有相同的最高得分且投标报价相同的，则按技术部分得分从高到低顺序进行排列，技术部分得分最高的投标供应商将被排序在前。</w:t>
      </w:r>
    </w:p>
    <w:p w14:paraId="43704BBB">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b.招标文件未规定的，采取随机抽取方式确定，其他同品牌投标人不作为中标候选人。</w:t>
      </w:r>
    </w:p>
    <w:p w14:paraId="5A5496DA">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③非单一产品采购项目，多家投标人提供的核心产品品牌相同的，按照本章第</w:t>
      </w: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条第（2）款第①、②规定处理。</w:t>
      </w:r>
    </w:p>
    <w:p w14:paraId="2ABF98BE">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（3）漏（缺）项</w:t>
      </w:r>
    </w:p>
    <w:p w14:paraId="2527C38F">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①招标文件中要求列入报价的费用（含配置、功能），漏（缺）项的报价视为已经包括在投标总价中。</w:t>
      </w:r>
    </w:p>
    <w:p w14:paraId="06986004">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②对多报项及赠送项的价格评标时不予核减，全部进入评标价评议。</w:t>
      </w:r>
    </w:p>
    <w:p w14:paraId="314CA7E2">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4.5推荐中标候选人：详见本章第5.2条规定。</w:t>
      </w:r>
    </w:p>
    <w:p w14:paraId="3B32A7A9">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4.6编写评标报告</w:t>
      </w:r>
    </w:p>
    <w:p w14:paraId="0EE36412">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（1）评标报告由评标委员会负责编写。</w:t>
      </w:r>
    </w:p>
    <w:p w14:paraId="41D4AAB9">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（2）评标报告应包括下列内容：</w:t>
      </w:r>
    </w:p>
    <w:p w14:paraId="0B80014D">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①招标公告刊登的网站名称、开标日期和地点；</w:t>
      </w:r>
    </w:p>
    <w:p w14:paraId="4BA2C4E9">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②投标人名单和评标委员会成员名单；</w:t>
      </w:r>
    </w:p>
    <w:p w14:paraId="391B1E4A">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③评标方法和标准；</w:t>
      </w:r>
    </w:p>
    <w:p w14:paraId="5AB81D2D">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④开标记录和评标情况及说明，包括无效投标人名单及原因；</w:t>
      </w:r>
    </w:p>
    <w:p w14:paraId="315BC0DE">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⑤评标结果，包括中标候选人名单或确定的</w:t>
      </w:r>
      <w:r>
        <w:rPr>
          <w:rFonts w:hint="eastAsia" w:ascii="宋体" w:hAnsi="宋体" w:eastAsia="宋体" w:cs="宋体"/>
          <w:color w:val="auto"/>
          <w:kern w:val="0"/>
          <w:sz w:val="24"/>
          <w:szCs w:val="24"/>
          <w:highlight w:val="none"/>
          <w:lang w:eastAsia="zh-CN"/>
        </w:rPr>
        <w:t>中标供应商</w:t>
      </w:r>
      <w:r>
        <w:rPr>
          <w:rFonts w:hint="eastAsia" w:ascii="宋体" w:hAnsi="宋体" w:eastAsia="宋体" w:cs="宋体"/>
          <w:color w:val="auto"/>
          <w:kern w:val="0"/>
          <w:sz w:val="24"/>
          <w:szCs w:val="24"/>
          <w:highlight w:val="none"/>
        </w:rPr>
        <w:t>；</w:t>
      </w:r>
    </w:p>
    <w:p w14:paraId="073206A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⑥其他需要说明的情况，包括但不限于：评标过程中投标人的澄清、说明或补正，评委更换等。</w:t>
      </w:r>
    </w:p>
    <w:p w14:paraId="30EC53EF">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hint="eastAsia" w:ascii="宋体" w:hAnsi="宋体" w:eastAsia="宋体" w:cs="宋体"/>
          <w:b/>
          <w:bCs/>
          <w:color w:val="auto"/>
          <w:kern w:val="0"/>
          <w:sz w:val="24"/>
          <w:szCs w:val="24"/>
          <w:highlight w:val="none"/>
        </w:rPr>
        <w:t>投标无效</w:t>
      </w:r>
      <w:r>
        <w:rPr>
          <w:rFonts w:hint="eastAsia" w:ascii="宋体" w:hAnsi="宋体" w:eastAsia="宋体" w:cs="宋体"/>
          <w:color w:val="auto"/>
          <w:kern w:val="0"/>
          <w:sz w:val="24"/>
          <w:szCs w:val="24"/>
          <w:highlight w:val="none"/>
        </w:rPr>
        <w:t>处理。</w:t>
      </w:r>
    </w:p>
    <w:p w14:paraId="7069EE7E">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4.8评委对需要共同认定的事项存在争议的，应按照少数服从多数的原则进行认定。</w:t>
      </w:r>
      <w:r>
        <w:rPr>
          <w:rFonts w:hint="eastAsia" w:ascii="宋体" w:hAnsi="宋体" w:eastAsia="宋体" w:cs="宋体"/>
          <w:b/>
          <w:bCs/>
          <w:color w:val="auto"/>
          <w:kern w:val="0"/>
          <w:sz w:val="24"/>
          <w:szCs w:val="24"/>
          <w:highlight w:val="none"/>
        </w:rPr>
        <w:t>持不同意见的评委应在评标报告上签署不同意见及理由，否则视为同意评标报告。</w:t>
      </w:r>
    </w:p>
    <w:p w14:paraId="6C256B9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4.9在评标过程中发现投标人有下列情形之一的，评标委员会应认定其</w:t>
      </w:r>
      <w:r>
        <w:rPr>
          <w:rFonts w:hint="eastAsia" w:ascii="宋体" w:hAnsi="宋体" w:eastAsia="宋体" w:cs="宋体"/>
          <w:b/>
          <w:bCs/>
          <w:color w:val="auto"/>
          <w:kern w:val="0"/>
          <w:sz w:val="24"/>
          <w:szCs w:val="24"/>
          <w:highlight w:val="none"/>
        </w:rPr>
        <w:t>投标无效</w:t>
      </w:r>
      <w:r>
        <w:rPr>
          <w:rFonts w:hint="eastAsia" w:ascii="宋体" w:hAnsi="宋体" w:eastAsia="宋体" w:cs="宋体"/>
          <w:color w:val="auto"/>
          <w:kern w:val="0"/>
          <w:sz w:val="24"/>
          <w:szCs w:val="24"/>
          <w:highlight w:val="none"/>
        </w:rPr>
        <w:t>，并书面报告本项目监督管理部门：</w:t>
      </w:r>
    </w:p>
    <w:p w14:paraId="679A54BD">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（1）恶意串通（包括但不限于招标文件第三章第9.7条规定情形）；</w:t>
      </w:r>
    </w:p>
    <w:p w14:paraId="40D6D966">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（2）妨碍其他投标人的竞争行为；</w:t>
      </w:r>
    </w:p>
    <w:p w14:paraId="26B9F8FB">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（3）损害</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或其他投标人的合法权益。</w:t>
      </w:r>
    </w:p>
    <w:p w14:paraId="04D0187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4.10评标过程中，有下列情形之一的，应予废标：</w:t>
      </w:r>
    </w:p>
    <w:p w14:paraId="33F88322">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（1）符合性审查合格的投标人不足三家的；</w:t>
      </w:r>
    </w:p>
    <w:p w14:paraId="01B490B4">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（2）有关法律、法规和规章规定废标的情形。</w:t>
      </w:r>
    </w:p>
    <w:p w14:paraId="4E9EDFEE">
      <w:pPr>
        <w:keepNext w:val="0"/>
        <w:keepLines w:val="0"/>
        <w:pageBreakBefore w:val="0"/>
        <w:widowControl/>
        <w:kinsoku/>
        <w:wordWrap/>
        <w:overflowPunct/>
        <w:topLinePunct w:val="0"/>
        <w:bidi w:val="0"/>
        <w:spacing w:beforeAutospacing="0" w:afterAutospacing="0" w:line="394"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※若废标，则本次采购活动结束，</w:t>
      </w:r>
      <w:r>
        <w:rPr>
          <w:rFonts w:hint="eastAsia" w:ascii="宋体" w:hAnsi="宋体" w:eastAsia="宋体" w:cs="宋体"/>
          <w:color w:val="auto"/>
          <w:kern w:val="0"/>
          <w:sz w:val="24"/>
          <w:szCs w:val="24"/>
          <w:highlight w:val="none"/>
          <w:lang w:eastAsia="zh-CN"/>
        </w:rPr>
        <w:t>福建中招项目管理有限公司</w:t>
      </w:r>
      <w:r>
        <w:rPr>
          <w:rFonts w:hint="eastAsia" w:ascii="宋体" w:hAnsi="宋体" w:eastAsia="宋体" w:cs="宋体"/>
          <w:b/>
          <w:bCs/>
          <w:color w:val="auto"/>
          <w:kern w:val="0"/>
          <w:sz w:val="24"/>
          <w:szCs w:val="24"/>
          <w:highlight w:val="none"/>
        </w:rPr>
        <w:t>将依法组织后续采购活动（包括但不限于：重新招标、采用其他方式采购等）。</w:t>
      </w:r>
    </w:p>
    <w:p w14:paraId="70A010EB">
      <w:pPr>
        <w:keepNext w:val="0"/>
        <w:keepLines w:val="0"/>
        <w:pageBreakBefore w:val="0"/>
        <w:widowControl/>
        <w:kinsoku/>
        <w:wordWrap/>
        <w:overflowPunct/>
        <w:topLinePunct w:val="0"/>
        <w:bidi w:val="0"/>
        <w:spacing w:beforeAutospacing="0" w:afterAutospacing="0" w:line="370" w:lineRule="exact"/>
        <w:ind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5、评标方法和标准</w:t>
      </w:r>
    </w:p>
    <w:p w14:paraId="1509C075">
      <w:pPr>
        <w:keepNext w:val="0"/>
        <w:keepLines w:val="0"/>
        <w:pageBreakBefore w:val="0"/>
        <w:kinsoku/>
        <w:wordWrap/>
        <w:overflowPunct/>
        <w:topLinePunct w:val="0"/>
        <w:bidi w:val="0"/>
        <w:spacing w:beforeAutospacing="0" w:afterAutospacing="0" w:line="37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5.1评标方法：</w:t>
      </w:r>
      <w:r>
        <w:rPr>
          <w:rFonts w:hint="eastAsia" w:ascii="宋体" w:hAnsi="宋体" w:eastAsia="宋体" w:cs="宋体"/>
          <w:color w:val="auto"/>
          <w:sz w:val="24"/>
          <w:szCs w:val="24"/>
          <w:highlight w:val="none"/>
          <w:lang w:eastAsia="zh-CN"/>
        </w:rPr>
        <w:t>采购包1、采购包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lang w:val="en-US" w:eastAsia="zh-CN"/>
        </w:rPr>
        <w:t>4均</w:t>
      </w:r>
      <w:r>
        <w:rPr>
          <w:rFonts w:hint="eastAsia" w:ascii="宋体" w:hAnsi="宋体" w:eastAsia="宋体" w:cs="宋体"/>
          <w:color w:val="auto"/>
          <w:sz w:val="24"/>
          <w:szCs w:val="24"/>
          <w:highlight w:val="none"/>
        </w:rPr>
        <w:t>采用综合评分法。</w:t>
      </w:r>
    </w:p>
    <w:p w14:paraId="45562BB9">
      <w:pPr>
        <w:pStyle w:val="13"/>
        <w:keepNext w:val="0"/>
        <w:keepLines w:val="0"/>
        <w:pageBreakBefore w:val="0"/>
        <w:kinsoku/>
        <w:wordWrap/>
        <w:overflowPunct/>
        <w:topLinePunct w:val="0"/>
        <w:bidi w:val="0"/>
        <w:spacing w:before="0" w:beforeLines="0" w:beforeAutospacing="0" w:after="0" w:afterLines="0" w:afterAutospacing="0" w:line="37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5.2评标标准</w:t>
      </w:r>
    </w:p>
    <w:p w14:paraId="7E497250">
      <w:pPr>
        <w:pStyle w:val="13"/>
        <w:keepNext w:val="0"/>
        <w:keepLines w:val="0"/>
        <w:pageBreakBefore w:val="0"/>
        <w:shd w:val="clear" w:color="auto" w:fill="FFFFFF"/>
        <w:kinsoku/>
        <w:wordWrap/>
        <w:overflowPunct/>
        <w:topLinePunct w:val="0"/>
        <w:bidi w:val="0"/>
        <w:spacing w:before="0" w:beforeLines="0" w:beforeAutospacing="0" w:after="0" w:afterLines="0" w:afterAutospacing="0" w:line="37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本项目</w:t>
      </w:r>
      <w:r>
        <w:rPr>
          <w:rFonts w:hint="eastAsia" w:eastAsia="宋体" w:cs="宋体"/>
          <w:b/>
          <w:color w:val="auto"/>
          <w:sz w:val="24"/>
          <w:szCs w:val="24"/>
          <w:highlight w:val="none"/>
          <w:lang w:val="en-US" w:eastAsia="zh-CN"/>
        </w:rPr>
        <w:t>采购包1、采购包2、采购包3、采购包4均</w:t>
      </w:r>
      <w:r>
        <w:rPr>
          <w:rFonts w:hint="eastAsia" w:ascii="宋体" w:hAnsi="宋体" w:eastAsia="宋体" w:cs="宋体"/>
          <w:b/>
          <w:color w:val="auto"/>
          <w:sz w:val="24"/>
          <w:szCs w:val="24"/>
          <w:highlight w:val="none"/>
        </w:rPr>
        <w:t>采</w:t>
      </w:r>
      <w:r>
        <w:rPr>
          <w:rStyle w:val="20"/>
          <w:rFonts w:hint="eastAsia" w:ascii="宋体" w:hAnsi="宋体" w:eastAsia="宋体" w:cs="宋体"/>
          <w:color w:val="auto"/>
          <w:sz w:val="24"/>
          <w:szCs w:val="24"/>
          <w:highlight w:val="none"/>
          <w:shd w:val="clear" w:color="auto" w:fill="FFFFFF"/>
        </w:rPr>
        <w:t>用综合评分法</w:t>
      </w:r>
      <w:r>
        <w:rPr>
          <w:rFonts w:hint="eastAsia" w:ascii="宋体" w:hAnsi="宋体" w:eastAsia="宋体" w:cs="宋体"/>
          <w:color w:val="auto"/>
          <w:sz w:val="24"/>
          <w:szCs w:val="24"/>
          <w:highlight w:val="none"/>
          <w:shd w:val="clear" w:color="auto" w:fill="FFFFFF"/>
        </w:rPr>
        <w:t>：</w:t>
      </w:r>
    </w:p>
    <w:p w14:paraId="0AF1DFF5">
      <w:pPr>
        <w:pStyle w:val="13"/>
        <w:keepNext w:val="0"/>
        <w:keepLines w:val="0"/>
        <w:pageBreakBefore w:val="0"/>
        <w:kinsoku/>
        <w:wordWrap/>
        <w:overflowPunct/>
        <w:topLinePunct w:val="0"/>
        <w:bidi w:val="0"/>
        <w:spacing w:before="0" w:beforeLines="0" w:beforeAutospacing="0" w:after="0" w:afterLines="0" w:afterAutospacing="0" w:line="37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（1）投标文件满足招标文件全部实质性要求，且按照评审因素的量化指标评审得分（即评标总得分）最高的投标人为中标候选人。</w:t>
      </w:r>
    </w:p>
    <w:p w14:paraId="366A44DF">
      <w:pPr>
        <w:pStyle w:val="13"/>
        <w:keepNext w:val="0"/>
        <w:keepLines w:val="0"/>
        <w:pageBreakBefore w:val="0"/>
        <w:kinsoku/>
        <w:wordWrap/>
        <w:overflowPunct/>
        <w:topLinePunct w:val="0"/>
        <w:bidi w:val="0"/>
        <w:spacing w:before="0" w:beforeLines="0" w:beforeAutospacing="0" w:after="0" w:afterLines="0" w:afterAutospacing="0" w:line="37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14:paraId="159DFFA0">
      <w:pPr>
        <w:pStyle w:val="13"/>
        <w:keepNext w:val="0"/>
        <w:keepLines w:val="0"/>
        <w:pageBreakBefore w:val="0"/>
        <w:kinsoku/>
        <w:wordWrap/>
        <w:overflowPunct/>
        <w:topLinePunct w:val="0"/>
        <w:bidi w:val="0"/>
        <w:spacing w:before="0" w:beforeLines="0" w:beforeAutospacing="0" w:after="0" w:afterLines="0" w:afterAutospacing="0" w:line="37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（3）各项评审因素的设置如下：</w:t>
      </w:r>
    </w:p>
    <w:p w14:paraId="5CE6B178">
      <w:pPr>
        <w:pStyle w:val="13"/>
        <w:keepNext w:val="0"/>
        <w:keepLines w:val="0"/>
        <w:pageBreakBefore w:val="0"/>
        <w:kinsoku/>
        <w:wordWrap/>
        <w:overflowPunct/>
        <w:topLinePunct w:val="0"/>
        <w:bidi w:val="0"/>
        <w:spacing w:before="0" w:beforeLines="0" w:beforeAutospacing="0" w:after="0" w:afterLines="0" w:afterAutospacing="0" w:line="370" w:lineRule="exact"/>
        <w:ind w:firstLine="480"/>
        <w:textAlignment w:val="auto"/>
        <w:rPr>
          <w:rFonts w:hint="eastAsia" w:ascii="宋体" w:hAnsi="宋体"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采购包</w:t>
      </w:r>
      <w:r>
        <w:rPr>
          <w:rFonts w:hint="eastAsia" w:ascii="宋体" w:hAnsi="宋体" w:eastAsia="宋体" w:cs="宋体"/>
          <w:b/>
          <w:bCs/>
          <w:color w:val="auto"/>
          <w:sz w:val="24"/>
          <w:szCs w:val="24"/>
          <w:highlight w:val="none"/>
          <w:lang w:val="en-US" w:eastAsia="zh-CN"/>
        </w:rPr>
        <w:t>1</w:t>
      </w:r>
    </w:p>
    <w:p w14:paraId="486D4FFA">
      <w:pPr>
        <w:pStyle w:val="13"/>
        <w:keepNext w:val="0"/>
        <w:keepLines w:val="0"/>
        <w:pageBreakBefore w:val="0"/>
        <w:kinsoku/>
        <w:wordWrap/>
        <w:overflowPunct/>
        <w:topLinePunct w:val="0"/>
        <w:bidi w:val="0"/>
        <w:spacing w:before="0" w:beforeLines="0" w:beforeAutospacing="0" w:after="0" w:afterLines="0" w:afterAutospacing="0" w:line="37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①价格项（F1×A1）满分为</w:t>
      </w:r>
      <w:r>
        <w:rPr>
          <w:rFonts w:hint="eastAsia"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p>
    <w:p w14:paraId="302CA186">
      <w:pPr>
        <w:pStyle w:val="13"/>
        <w:keepNext w:val="0"/>
        <w:keepLines w:val="0"/>
        <w:pageBreakBefore w:val="0"/>
        <w:kinsoku/>
        <w:wordWrap/>
        <w:overflowPunct/>
        <w:topLinePunct w:val="0"/>
        <w:bidi w:val="0"/>
        <w:spacing w:before="0" w:beforeLines="0" w:beforeAutospacing="0" w:after="0" w:afterLines="0" w:afterAutospacing="0" w:line="37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价格分采用低价优先法计算，即满足招标文件要求且投标价格最低的投标报价为评标基准价，其价格分为满分。其他投标人的价格分统一按照下列公式计算：投标报价得分=（评标基准价／投标报价）×价格权重×100。因落实政府采购政策需进行价格扣除的，以扣除后的价格计算评标基准价和投标报价。</w:t>
      </w:r>
    </w:p>
    <w:p w14:paraId="2C9A2E1E">
      <w:pPr>
        <w:pStyle w:val="13"/>
        <w:keepNext w:val="0"/>
        <w:keepLines w:val="0"/>
        <w:pageBreakBefore w:val="0"/>
        <w:kinsoku/>
        <w:wordWrap/>
        <w:overflowPunct/>
        <w:topLinePunct w:val="0"/>
        <w:bidi w:val="0"/>
        <w:spacing w:before="0" w:beforeLines="0" w:beforeAutospacing="0" w:after="0" w:afterLines="0" w:afterAutospacing="0" w:line="37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b.价格扣除的规则如下：</w:t>
      </w:r>
    </w:p>
    <w:tbl>
      <w:tblPr>
        <w:tblStyle w:val="17"/>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41"/>
        <w:gridCol w:w="1197"/>
        <w:gridCol w:w="762"/>
        <w:gridCol w:w="7259"/>
      </w:tblGrid>
      <w:tr w14:paraId="0F105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pct"/>
          </w:tcPr>
          <w:p w14:paraId="7CC3BF60">
            <w:pPr>
              <w:pStyle w:val="23"/>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95" w:type="pct"/>
          </w:tcPr>
          <w:p w14:paraId="6506D9C9">
            <w:pPr>
              <w:pStyle w:val="23"/>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适用对象</w:t>
            </w:r>
          </w:p>
        </w:tc>
        <w:tc>
          <w:tcPr>
            <w:tcW w:w="378" w:type="pct"/>
          </w:tcPr>
          <w:p w14:paraId="1B646365">
            <w:pPr>
              <w:pStyle w:val="23"/>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比例</w:t>
            </w:r>
          </w:p>
        </w:tc>
        <w:tc>
          <w:tcPr>
            <w:tcW w:w="3608" w:type="pct"/>
          </w:tcPr>
          <w:p w14:paraId="68680AD4">
            <w:pPr>
              <w:pStyle w:val="23"/>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32645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pct"/>
          </w:tcPr>
          <w:p w14:paraId="0301CCFD">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小型、微型企业，监狱企业，残疾人福利性单位</w:t>
            </w:r>
          </w:p>
        </w:tc>
        <w:tc>
          <w:tcPr>
            <w:tcW w:w="595" w:type="pct"/>
          </w:tcPr>
          <w:p w14:paraId="479B3B48">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投标人或者联合体均为小型、微型企业</w:t>
            </w:r>
          </w:p>
        </w:tc>
        <w:tc>
          <w:tcPr>
            <w:tcW w:w="378" w:type="pct"/>
          </w:tcPr>
          <w:p w14:paraId="6CEAD8BD">
            <w:pPr>
              <w:pStyle w:val="23"/>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3608" w:type="pct"/>
          </w:tcPr>
          <w:p w14:paraId="26EC21A0">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执行的政府采购优惠政策如下：（一）《政府采购促进中小企业发展管理办法》（财库〔2020〕46号）文中规定的价格扣除：在非专门面向中小企业的采购项目中，对符合该管理办法规定的小微企业报价给予相应的价格扣除（货物、服务类项目按</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%扣除，工程项目按3% 扣除），用扣除后的价格参加评审。1、在货物采购项目中，货物应当由中小企业制造，不对其中涉及的服务的承接商作出要求；在工程采购项目中，工程应当由中小企业承建，不对其中涉及的货物的制造商和服务的承接商作出要求；在服务采购项目中，服务的承接商应当为中小企业，不对其中涉及的货物的制造商作出要求。2、大型企业提供的所有采购标的均为小微企业制造的，可享受价格扣除；如果一个采购项目或采购包含有多个采购标的的，则每个采购标的均应由中小企业制造，否则不予价格扣除。3、参加政府采购活动的中小企业应当提供《中小企业声明函》(见本文件最后章节格式)；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中小企业声明函》中填写的行业与招标文件中明确的采购标的对应的中小企业划分标准所属行业不一致，则不予认定为中小企业。（二）监狱企业优惠政策：根据财库【2014】68号文《关于政府采购支持监狱企业发展有关问题的通知》的规定，在政府采购活动中，监狱企业视同小型、微型企业，享受预留份额、评审中价格扣除等政府采购促进中小企业发展的政府采购政策。 监狱企业参加政府采购活动时，应当提供由省级以上监狱管理局、戒毒管理局(含新疆生产建设兵团)出具的属于监狱企业的证明文件，否则不予价格扣除。监狱企业属于小型、微型企业的，不重复享受政策。（三）残疾人福利性单位优惠政策：根据财库〔2017〕141号文《关于促进残疾人就业政府采购政策的通知》的规定，在政府采购活动中，残疾人福利性单位视同小型、微型企业，享受预留份额、评审中价格扣除等促进中小企业发展的政府采购政策。对于非专门面向中小企业的项目，对残疾人福利性单位产品价格给予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%的扣除；对残疾人福利性单位与其他组织组成联合体参与政府采购活动的，残疾人福利性单位的协议合同金额占总合同金额30%以上的，给予联合体合同金额</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%的价格扣除。残疾人福利性单位参加政府采购活动时，应当提供《残疾人福利性单位声明函》并加单位公章(见本文件最后章节格式)。 残疾人福利性单位属于小型、微型企业的，不重复享受政策。 说明：采购代理机构将在中标、成交结果公告同时公告</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提交的《中小企业声明函》或《残疾人福利性单位声明函》，接受社会监督。供应商应当对其出具的声明函的真实性负责，如内容不实的，属于提供虚假材料谋取中标、成交，其中标、成交无效，并依照《政府采购法》第七十七条第一款的规定追究法律责任。 在实际操作中，供应商希望获得《办法》规定政策支持的，应从制造商处获得充分、准确的信息。对相关制造商信息了解不充分，或者不能确定相关信息真实、准确的，不建议出具《中小企业声明函》</w:t>
            </w:r>
            <w:r>
              <w:rPr>
                <w:rFonts w:hint="eastAsia" w:ascii="宋体" w:hAnsi="宋体" w:eastAsia="宋体" w:cs="宋体"/>
                <w:color w:val="auto"/>
                <w:sz w:val="24"/>
                <w:szCs w:val="24"/>
                <w:highlight w:val="none"/>
                <w:lang w:eastAsia="zh-CN"/>
              </w:rPr>
              <w:t>。</w:t>
            </w:r>
          </w:p>
        </w:tc>
      </w:tr>
    </w:tbl>
    <w:p w14:paraId="00F3DFA5">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优先类节能产品、环境标志产品的价格扣除规则如下</w:t>
      </w:r>
    </w:p>
    <w:tbl>
      <w:tblPr>
        <w:tblStyle w:val="17"/>
        <w:tblW w:w="4991"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4"/>
        <w:gridCol w:w="1077"/>
        <w:gridCol w:w="8012"/>
      </w:tblGrid>
      <w:tr w14:paraId="1309D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 w:type="pct"/>
          </w:tcPr>
          <w:p w14:paraId="5E3087D5">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w:t>
            </w:r>
          </w:p>
        </w:tc>
        <w:tc>
          <w:tcPr>
            <w:tcW w:w="535" w:type="pct"/>
          </w:tcPr>
          <w:p w14:paraId="1D49BE09">
            <w:pPr>
              <w:pStyle w:val="23"/>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比例</w:t>
            </w:r>
          </w:p>
        </w:tc>
        <w:tc>
          <w:tcPr>
            <w:tcW w:w="3985" w:type="pct"/>
          </w:tcPr>
          <w:p w14:paraId="2B6702F6">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方法</w:t>
            </w:r>
          </w:p>
        </w:tc>
      </w:tr>
      <w:tr w14:paraId="4A40C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 w:type="pct"/>
          </w:tcPr>
          <w:p w14:paraId="0B04BF34">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节能、环境标志产品</w:t>
            </w:r>
          </w:p>
        </w:tc>
        <w:tc>
          <w:tcPr>
            <w:tcW w:w="535" w:type="pct"/>
          </w:tcPr>
          <w:p w14:paraId="48E0BB9D">
            <w:pPr>
              <w:pStyle w:val="23"/>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3985" w:type="pct"/>
          </w:tcPr>
          <w:p w14:paraId="1CBE91DB">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)根据《财政部发展改革委生态环境部市场监管总局关于调整优化节能产品、环境标志产品政府采购执行机制的通知》(财库〔2019〕9号)以及《关于印发节能产品政府采购品目清单的通知》(财库〔2019〕19 号)，节能产品政府采购品目清单中的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具体品目以“★”标注)，本次采购货物中属政府强制采购节能产品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提供国家确定的认证机构出具的、处于有效期之内的节能产品认证证书复印件(若有附件，应至少提供附件中可体现所投产品页面的复印件)，认证证书中的产品标准须符合《节能产品政府采购品目清单》中对应品目的依据的标准，否则</w:t>
            </w:r>
            <w:r>
              <w:rPr>
                <w:rFonts w:hint="eastAsia" w:ascii="宋体" w:hAnsi="宋体" w:eastAsia="宋体" w:cs="宋体"/>
                <w:color w:val="auto"/>
                <w:sz w:val="24"/>
                <w:szCs w:val="24"/>
                <w:highlight w:val="none"/>
                <w:lang w:eastAsia="zh-CN"/>
              </w:rPr>
              <w:t>响应无效</w:t>
            </w:r>
            <w:r>
              <w:rPr>
                <w:rFonts w:hint="eastAsia" w:ascii="宋体" w:hAnsi="宋体" w:eastAsia="宋体" w:cs="宋体"/>
                <w:color w:val="auto"/>
                <w:sz w:val="24"/>
                <w:szCs w:val="24"/>
                <w:highlight w:val="none"/>
              </w:rPr>
              <w:t>。(2)根据《财政部发展改革委生态环境部市场监管总局关于调整优化节能产品、环境标志产品政府采购执行机制的通知》(财库〔2019]9 号)、《关于印发节能产品政府采购品目清单的通知》(财库[2019]19 号)及《关于印发环境标志产品政府采购品目清单的通知》(财库〔2019〕18 号)，对所投节能(非强制类产品)、环境标志产品实施政府优先采购，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提供国家确定的认证机构出具的、处于有效期之内的节能产品、环境标准产品认证证书复印件(若有件，应至少提供附件中可体现所投产品页面的复印件)，认证证书中的产品标准须符合《节能产品政府采购品目清单》，清单中对应品目的依据的标准，否则不予优先采购。(3)根据《福建省财政厅关于加强政府绿色采购工作的通知》(闽财规〔2024〕3 号)规定，对节能产品、环境标志产品政府采购品目清单范围内实施优先采购的产品，给予产品价格报价按比例进行扣除，用扣除后的价格参加评审。采购标的同时包含其它非优先采购产品的，供应商应对优先采购产品和非优先采购产品进行分项报价，非优先采购产品的报价不得享受给予节能产品、环境标志产品的价格扣除优惠。供应商未对优先采购产品和非优先采购产品进行分项报价的，不享受价格扣除。若节能、环境标志产品仅是构成</w:t>
            </w:r>
            <w:r>
              <w:rPr>
                <w:rFonts w:hint="eastAsia" w:ascii="宋体" w:hAnsi="宋体" w:eastAsia="宋体" w:cs="宋体"/>
                <w:color w:val="auto"/>
                <w:sz w:val="24"/>
                <w:szCs w:val="24"/>
                <w:highlight w:val="none"/>
                <w:lang w:eastAsia="zh-CN"/>
              </w:rPr>
              <w:t>响应产品</w:t>
            </w:r>
            <w:r>
              <w:rPr>
                <w:rFonts w:hint="eastAsia" w:ascii="宋体" w:hAnsi="宋体" w:eastAsia="宋体" w:cs="宋体"/>
                <w:color w:val="auto"/>
                <w:sz w:val="24"/>
                <w:szCs w:val="24"/>
                <w:highlight w:val="none"/>
              </w:rPr>
              <w:t>的部件、组件或零件，则该</w:t>
            </w:r>
            <w:r>
              <w:rPr>
                <w:rFonts w:hint="eastAsia" w:ascii="宋体" w:hAnsi="宋体" w:eastAsia="宋体" w:cs="宋体"/>
                <w:color w:val="auto"/>
                <w:sz w:val="24"/>
                <w:szCs w:val="24"/>
                <w:highlight w:val="none"/>
                <w:lang w:eastAsia="zh-CN"/>
              </w:rPr>
              <w:t>响应产品</w:t>
            </w:r>
            <w:r>
              <w:rPr>
                <w:rFonts w:hint="eastAsia" w:ascii="宋体" w:hAnsi="宋体" w:eastAsia="宋体" w:cs="宋体"/>
                <w:color w:val="auto"/>
                <w:sz w:val="24"/>
                <w:szCs w:val="24"/>
                <w:highlight w:val="none"/>
              </w:rPr>
              <w:t>不享受鼓励优惠政策。后品目中各认证证书不重复进行价格扣除。强制类节能产品不享受价格扣除。</w:t>
            </w:r>
          </w:p>
        </w:tc>
      </w:tr>
    </w:tbl>
    <w:p w14:paraId="18D67CEF">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w:t>
      </w:r>
    </w:p>
    <w:p w14:paraId="42942384">
      <w:pPr>
        <w:pStyle w:val="13"/>
        <w:keepNext w:val="0"/>
        <w:keepLines w:val="0"/>
        <w:pageBreakBefore w:val="0"/>
        <w:kinsoku/>
        <w:wordWrap/>
        <w:overflowPunct/>
        <w:topLinePunct w:val="0"/>
        <w:bidi w:val="0"/>
        <w:spacing w:before="0" w:beforeLines="0" w:beforeAutospacing="0" w:after="0" w:afterLines="0" w:afterAutospacing="0" w:line="37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②技术项（F2×A2）满分为</w:t>
      </w:r>
      <w:r>
        <w:rPr>
          <w:rFonts w:hint="eastAsia" w:eastAsia="宋体" w:cs="宋体"/>
          <w:color w:val="auto"/>
          <w:sz w:val="24"/>
          <w:szCs w:val="24"/>
          <w:highlight w:val="none"/>
          <w:u w:val="single"/>
          <w:lang w:val="en-US" w:eastAsia="zh-CN"/>
        </w:rPr>
        <w:t>60</w:t>
      </w:r>
      <w:r>
        <w:rPr>
          <w:rFonts w:hint="eastAsia" w:ascii="宋体" w:hAnsi="宋体" w:eastAsia="宋体" w:cs="宋体"/>
          <w:color w:val="auto"/>
          <w:sz w:val="24"/>
          <w:szCs w:val="24"/>
          <w:highlight w:val="none"/>
        </w:rPr>
        <w:t>分。</w:t>
      </w:r>
    </w:p>
    <w:tbl>
      <w:tblPr>
        <w:tblStyle w:val="17"/>
        <w:tblW w:w="5037"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198"/>
        <w:gridCol w:w="1082"/>
        <w:gridCol w:w="7664"/>
      </w:tblGrid>
      <w:tr w14:paraId="49D4B76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602"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678A527E">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w:t>
            </w:r>
          </w:p>
        </w:tc>
        <w:tc>
          <w:tcPr>
            <w:tcW w:w="54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41DAE42">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分值</w:t>
            </w:r>
          </w:p>
        </w:tc>
        <w:tc>
          <w:tcPr>
            <w:tcW w:w="3852"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F8B10E9">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描述</w:t>
            </w:r>
          </w:p>
        </w:tc>
      </w:tr>
      <w:tr w14:paraId="63AED25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602"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B4AFC06">
            <w:pPr>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产品</w:t>
            </w:r>
            <w:r>
              <w:rPr>
                <w:rFonts w:hint="eastAsia" w:ascii="宋体" w:hAnsi="宋体" w:eastAsia="宋体" w:cs="宋体"/>
                <w:b w:val="0"/>
                <w:bCs/>
                <w:color w:val="auto"/>
                <w:sz w:val="24"/>
                <w:szCs w:val="24"/>
                <w:highlight w:val="none"/>
              </w:rPr>
              <w:t>技术响应情况</w:t>
            </w:r>
          </w:p>
        </w:tc>
        <w:tc>
          <w:tcPr>
            <w:tcW w:w="54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9DA6BED">
            <w:pPr>
              <w:keepNext w:val="0"/>
              <w:keepLines w:val="0"/>
              <w:pageBreakBefore w:val="0"/>
              <w:kinsoku/>
              <w:wordWrap/>
              <w:overflowPunct/>
              <w:topLinePunct w:val="0"/>
              <w:bidi w:val="0"/>
              <w:spacing w:beforeAutospacing="0" w:afterAutospacing="0" w:line="370" w:lineRule="exact"/>
              <w:ind w:left="0" w:leftChars="0" w:right="0" w:rightChars="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56</w:t>
            </w:r>
          </w:p>
        </w:tc>
        <w:tc>
          <w:tcPr>
            <w:tcW w:w="3852"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348FAC4">
            <w:pPr>
              <w:keepNext w:val="0"/>
              <w:keepLines w:val="0"/>
              <w:pageBreakBefore w:val="0"/>
              <w:kinsoku/>
              <w:wordWrap/>
              <w:overflowPunct/>
              <w:topLinePunct w:val="0"/>
              <w:bidi w:val="0"/>
              <w:spacing w:beforeAutospacing="0" w:afterAutospacing="0" w:line="370" w:lineRule="exact"/>
              <w:ind w:left="0" w:leftChars="0" w:right="0" w:rightChars="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根据投标人对招标文件“第五章 招标内容及要求”中“二、技术和服务要求”中各项要求作出明确的逐项响应承诺,在《技术和服务要求响应表》中列明是否偏离，并对其真实性负责。完全满足</w:t>
            </w:r>
            <w:r>
              <w:rPr>
                <w:rFonts w:hint="eastAsia" w:ascii="宋体" w:hAnsi="宋体" w:eastAsia="宋体" w:cs="宋体"/>
                <w:bCs/>
                <w:color w:val="auto"/>
                <w:sz w:val="24"/>
                <w:szCs w:val="24"/>
                <w:highlight w:val="none"/>
                <w:lang w:val="en-US" w:eastAsia="zh-CN"/>
              </w:rPr>
              <w:t>招标</w:t>
            </w:r>
            <w:r>
              <w:rPr>
                <w:rFonts w:hint="eastAsia" w:ascii="宋体" w:hAnsi="宋体" w:eastAsia="宋体" w:cs="宋体"/>
                <w:bCs/>
                <w:color w:val="auto"/>
                <w:sz w:val="24"/>
                <w:szCs w:val="24"/>
                <w:highlight w:val="none"/>
              </w:rPr>
              <w:t>文件要求的</w:t>
            </w:r>
            <w:r>
              <w:rPr>
                <w:rFonts w:hint="eastAsia" w:ascii="宋体" w:hAnsi="宋体" w:eastAsia="宋体" w:cs="宋体"/>
                <w:bCs/>
                <w:color w:val="auto"/>
                <w:sz w:val="24"/>
                <w:szCs w:val="24"/>
                <w:highlight w:val="none"/>
                <w:lang w:val="en-US" w:eastAsia="zh-CN"/>
              </w:rPr>
              <w:t>56</w:t>
            </w:r>
            <w:r>
              <w:rPr>
                <w:rFonts w:hint="eastAsia" w:ascii="宋体" w:hAnsi="宋体" w:eastAsia="宋体" w:cs="宋体"/>
                <w:bCs/>
                <w:color w:val="auto"/>
                <w:sz w:val="24"/>
                <w:szCs w:val="24"/>
                <w:highlight w:val="none"/>
              </w:rPr>
              <w:t>分，正偏离不加分；带“★”</w:t>
            </w:r>
            <w:r>
              <w:rPr>
                <w:rFonts w:hint="eastAsia" w:ascii="宋体" w:hAnsi="宋体" w:eastAsia="宋体" w:cs="宋体"/>
                <w:bCs/>
                <w:color w:val="auto"/>
                <w:sz w:val="24"/>
                <w:szCs w:val="24"/>
                <w:highlight w:val="none"/>
                <w:lang w:eastAsia="zh-CN"/>
              </w:rPr>
              <w:t>标示的</w:t>
            </w:r>
            <w:r>
              <w:rPr>
                <w:rFonts w:hint="eastAsia" w:ascii="宋体" w:hAnsi="宋体" w:eastAsia="宋体" w:cs="宋体"/>
                <w:bCs/>
                <w:color w:val="auto"/>
                <w:sz w:val="24"/>
                <w:szCs w:val="24"/>
                <w:highlight w:val="none"/>
              </w:rPr>
              <w:t>技术参数</w:t>
            </w:r>
            <w:r>
              <w:rPr>
                <w:rFonts w:hint="eastAsia" w:ascii="宋体" w:hAnsi="宋体" w:eastAsia="宋体" w:cs="宋体"/>
                <w:bCs/>
                <w:color w:val="auto"/>
                <w:sz w:val="24"/>
                <w:szCs w:val="24"/>
                <w:highlight w:val="none"/>
                <w:lang w:eastAsia="zh-CN"/>
              </w:rPr>
              <w:t>有任一负偏离视为无效响应；</w:t>
            </w:r>
            <w:r>
              <w:rPr>
                <w:rFonts w:hint="eastAsia" w:ascii="宋体" w:hAnsi="宋体" w:eastAsia="宋体" w:cs="宋体"/>
                <w:bCs/>
                <w:color w:val="auto"/>
                <w:sz w:val="24"/>
                <w:szCs w:val="24"/>
                <w:highlight w:val="none"/>
              </w:rPr>
              <w:t>带“</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标示的</w:t>
            </w:r>
            <w:r>
              <w:rPr>
                <w:rFonts w:hint="eastAsia" w:ascii="宋体" w:hAnsi="宋体" w:eastAsia="宋体" w:cs="宋体"/>
                <w:bCs/>
                <w:color w:val="auto"/>
                <w:sz w:val="24"/>
                <w:szCs w:val="24"/>
                <w:highlight w:val="none"/>
              </w:rPr>
              <w:t>技术参数</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共计2项</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rPr>
              <w:t>每负偏离一项扣</w:t>
            </w:r>
            <w:r>
              <w:rPr>
                <w:rFonts w:hint="eastAsia" w:ascii="宋体" w:hAnsi="宋体" w:eastAsia="宋体" w:cs="宋体"/>
                <w:color w:val="auto"/>
                <w:sz w:val="24"/>
                <w:szCs w:val="24"/>
                <w:lang w:val="en-US" w:eastAsia="zh-CN"/>
              </w:rPr>
              <w:t>3分</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共6分</w:t>
            </w:r>
            <w:r>
              <w:rPr>
                <w:rFonts w:hint="eastAsia" w:ascii="宋体" w:hAnsi="宋体" w:eastAsia="宋体" w:cs="宋体"/>
                <w:bCs/>
                <w:color w:val="auto"/>
                <w:sz w:val="24"/>
                <w:szCs w:val="24"/>
                <w:highlight w:val="none"/>
                <w:lang w:eastAsia="zh-CN"/>
              </w:rPr>
              <w:t>；未带符号</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bCs/>
                <w:color w:val="auto"/>
                <w:sz w:val="24"/>
                <w:szCs w:val="24"/>
                <w:highlight w:val="none"/>
              </w:rPr>
              <w:t>技术参数</w:t>
            </w:r>
            <w:r>
              <w:rPr>
                <w:rFonts w:hint="eastAsia" w:ascii="宋体" w:hAnsi="宋体" w:eastAsia="宋体" w:cs="宋体"/>
                <w:bCs/>
                <w:color w:val="auto"/>
                <w:sz w:val="24"/>
                <w:szCs w:val="24"/>
                <w:highlight w:val="none"/>
                <w:lang w:val="en-US" w:eastAsia="zh-CN"/>
              </w:rPr>
              <w:t>（评审项共计20项）</w:t>
            </w:r>
            <w:r>
              <w:rPr>
                <w:rFonts w:hint="eastAsia" w:ascii="宋体" w:hAnsi="宋体" w:eastAsia="宋体" w:cs="宋体"/>
                <w:color w:val="auto"/>
                <w:sz w:val="24"/>
                <w:szCs w:val="24"/>
              </w:rPr>
              <w:t>每负偏离一项扣</w:t>
            </w:r>
            <w:r>
              <w:rPr>
                <w:rFonts w:hint="eastAsia" w:ascii="宋体" w:hAnsi="宋体" w:eastAsia="宋体" w:cs="宋体"/>
                <w:color w:val="auto"/>
                <w:sz w:val="24"/>
                <w:szCs w:val="24"/>
                <w:lang w:val="en-US" w:eastAsia="zh-CN"/>
              </w:rPr>
              <w:t>2.5分</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共50分</w:t>
            </w:r>
            <w:r>
              <w:rPr>
                <w:rFonts w:hint="eastAsia" w:ascii="宋体" w:hAnsi="宋体" w:eastAsia="宋体" w:cs="宋体"/>
                <w:bCs/>
                <w:color w:val="auto"/>
                <w:sz w:val="24"/>
                <w:szCs w:val="24"/>
                <w:highlight w:val="none"/>
              </w:rPr>
              <w:t>，正偏离不加分，扣完为止。注：</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文件中《技术和服务要求响应表》应答内容与</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提供的佐证材料【如国家行政部门颁发的证书、检测报告、样品（样机，如有）、演示结果、产品彩页或Datasheet（技术白皮书）等（佐证材料相互不一致的，以此先后顺序判定，排序在前的优先认定）】不一致时，以</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提供的佐证材料为判定依据。</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若投标人应答为无偏离而佐证材料为负偏离，视为虚假响应。）</w:t>
            </w:r>
          </w:p>
        </w:tc>
      </w:tr>
      <w:tr w14:paraId="1A171D1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198"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FC88BD0">
            <w:pPr>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技术支持材料</w:t>
            </w:r>
          </w:p>
        </w:tc>
        <w:tc>
          <w:tcPr>
            <w:tcW w:w="1082"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4548800">
            <w:pPr>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2</w:t>
            </w:r>
          </w:p>
        </w:tc>
        <w:tc>
          <w:tcPr>
            <w:tcW w:w="766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6A928BE5">
            <w:pPr>
              <w:keepNext w:val="0"/>
              <w:keepLines w:val="0"/>
              <w:pageBreakBefore w:val="0"/>
              <w:kinsoku/>
              <w:wordWrap/>
              <w:overflowPunct/>
              <w:topLinePunct w:val="0"/>
              <w:bidi w:val="0"/>
              <w:spacing w:beforeAutospacing="0" w:afterAutospacing="0" w:line="37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根据投标人提供所</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产品由制造商公开发布的印刷资料彩页或Datasheet（技术白皮书）或有效的技术支持材料（如由市级及以上质量监督检测机构出具的《检验报告》、制造商出具的技术支持材料等）对所</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产品技术性能的佐证情况，由评委进行评分：技术支持材料齐全，且能完全佐证技术指标（含主要技术指标）的得2分；技术支持材料能大部分佐证主要技术指标的得1.5分；技术支持材料只能小部分佐证技术指标的得1分；不能佐证技术性能或未按要求提供的本项不得分。 技术支持资料为外文的应按</w:t>
            </w:r>
            <w:r>
              <w:rPr>
                <w:rFonts w:hint="eastAsia" w:ascii="宋体" w:hAnsi="宋体" w:eastAsia="宋体" w:cs="宋体"/>
                <w:b w:val="0"/>
                <w:bCs/>
                <w:color w:val="auto"/>
                <w:sz w:val="24"/>
                <w:szCs w:val="24"/>
                <w:highlight w:val="none"/>
                <w:lang w:val="en-US" w:eastAsia="zh-CN"/>
              </w:rPr>
              <w:t>招标</w:t>
            </w:r>
            <w:r>
              <w:rPr>
                <w:rFonts w:hint="eastAsia" w:ascii="宋体" w:hAnsi="宋体" w:eastAsia="宋体" w:cs="宋体"/>
                <w:b w:val="0"/>
                <w:bCs/>
                <w:color w:val="auto"/>
                <w:sz w:val="24"/>
                <w:szCs w:val="24"/>
                <w:highlight w:val="none"/>
              </w:rPr>
              <w:t>文件要求提供翻译件及相关文件，否则视为未提交。</w:t>
            </w:r>
          </w:p>
        </w:tc>
      </w:tr>
      <w:tr w14:paraId="3221326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198" w:type="dxa"/>
            <w:tcBorders>
              <w:top w:val="single" w:color="666666" w:sz="6" w:space="0"/>
              <w:left w:val="single" w:color="666666" w:sz="6" w:space="0"/>
              <w:right w:val="single" w:color="666666" w:sz="6" w:space="0"/>
            </w:tcBorders>
            <w:shd w:val="clear" w:color="auto" w:fill="FFFFFF"/>
            <w:noWrap w:val="0"/>
            <w:vAlign w:val="center"/>
          </w:tcPr>
          <w:p w14:paraId="2DA0091F">
            <w:pPr>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产品配置及其它</w:t>
            </w:r>
          </w:p>
        </w:tc>
        <w:tc>
          <w:tcPr>
            <w:tcW w:w="1082"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C7AF216">
            <w:pPr>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2</w:t>
            </w:r>
          </w:p>
        </w:tc>
        <w:tc>
          <w:tcPr>
            <w:tcW w:w="766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A7D670E">
            <w:pPr>
              <w:keepNext w:val="0"/>
              <w:keepLines w:val="0"/>
              <w:pageBreakBefore w:val="0"/>
              <w:kinsoku/>
              <w:wordWrap/>
              <w:overflowPunct/>
              <w:topLinePunct w:val="0"/>
              <w:bidi w:val="0"/>
              <w:spacing w:beforeAutospacing="0" w:afterAutospacing="0" w:line="37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根据投标人</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产品的主要件和关键件配置情况、配件、备品备件、耗材等响应承诺情况，由评委进行评价并评分：</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产品主要件和关键件配置优于采购要求且具有实际使用价值的得2分；响应产品配件、备品备件、耗材等罗列详细且大部分满足使用需求的得1.5分；响应产品配件、备品备件、耗材等有提供清单能小部分满足使用要求的得1分；未提供或提供的内容不满足采购要求的不得分。</w:t>
            </w:r>
          </w:p>
        </w:tc>
      </w:tr>
    </w:tbl>
    <w:p w14:paraId="77CC08F5">
      <w:pPr>
        <w:pStyle w:val="13"/>
        <w:keepNext w:val="0"/>
        <w:keepLines w:val="0"/>
        <w:pageBreakBefore w:val="0"/>
        <w:kinsoku/>
        <w:wordWrap/>
        <w:overflowPunct/>
        <w:topLinePunct w:val="0"/>
        <w:bidi w:val="0"/>
        <w:spacing w:before="0" w:beforeLines="0" w:beforeAutospacing="0" w:after="0" w:afterLines="0" w:afterAutospacing="0" w:line="37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③商务项（F3×A3）满分为</w:t>
      </w:r>
      <w:r>
        <w:rPr>
          <w:rFonts w:hint="eastAsia"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分。</w:t>
      </w:r>
    </w:p>
    <w:tbl>
      <w:tblPr>
        <w:tblStyle w:val="17"/>
        <w:tblW w:w="5022" w:type="pct"/>
        <w:tblInd w:w="0" w:type="dxa"/>
        <w:tblLayout w:type="autofit"/>
        <w:tblCellMar>
          <w:top w:w="0" w:type="dxa"/>
          <w:left w:w="0" w:type="dxa"/>
          <w:bottom w:w="0" w:type="dxa"/>
          <w:right w:w="0" w:type="dxa"/>
        </w:tblCellMar>
      </w:tblPr>
      <w:tblGrid>
        <w:gridCol w:w="1158"/>
        <w:gridCol w:w="1128"/>
        <w:gridCol w:w="7628"/>
      </w:tblGrid>
      <w:tr w14:paraId="593F586F">
        <w:tblPrEx>
          <w:tblCellMar>
            <w:top w:w="0" w:type="dxa"/>
            <w:left w:w="0" w:type="dxa"/>
            <w:bottom w:w="0" w:type="dxa"/>
            <w:right w:w="0" w:type="dxa"/>
          </w:tblCellMar>
        </w:tblPrEx>
        <w:trPr>
          <w:tblHeader/>
        </w:trPr>
        <w:tc>
          <w:tcPr>
            <w:tcW w:w="584" w:type="pct"/>
            <w:tcBorders>
              <w:top w:val="single" w:color="666666" w:sz="6" w:space="0"/>
              <w:left w:val="single" w:color="666666" w:sz="6" w:space="0"/>
              <w:bottom w:val="single" w:color="auto" w:sz="4" w:space="0"/>
              <w:right w:val="single" w:color="666666" w:sz="6" w:space="0"/>
            </w:tcBorders>
            <w:shd w:val="clear" w:color="auto" w:fill="FFFFFF"/>
            <w:noWrap w:val="0"/>
            <w:vAlign w:val="center"/>
          </w:tcPr>
          <w:p w14:paraId="64071DDC">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评标项目</w:t>
            </w:r>
          </w:p>
        </w:tc>
        <w:tc>
          <w:tcPr>
            <w:tcW w:w="569"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9AD3EE8">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评标分值</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7EED5A0">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评标方法描述</w:t>
            </w:r>
          </w:p>
        </w:tc>
      </w:tr>
      <w:tr w14:paraId="38BB4D2F">
        <w:tblPrEx>
          <w:tblCellMar>
            <w:top w:w="0" w:type="dxa"/>
            <w:left w:w="0" w:type="dxa"/>
            <w:bottom w:w="0" w:type="dxa"/>
            <w:right w:w="0" w:type="dxa"/>
          </w:tblCellMar>
        </w:tblPrEx>
        <w:tc>
          <w:tcPr>
            <w:tcW w:w="58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A00CDA">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1、培训计划</w:t>
            </w:r>
          </w:p>
        </w:tc>
        <w:tc>
          <w:tcPr>
            <w:tcW w:w="569" w:type="pct"/>
            <w:tcBorders>
              <w:top w:val="single" w:color="666666" w:sz="6" w:space="0"/>
              <w:left w:val="single" w:color="auto" w:sz="4" w:space="0"/>
              <w:bottom w:val="single" w:color="666666" w:sz="6" w:space="0"/>
              <w:right w:val="single" w:color="666666" w:sz="6" w:space="0"/>
            </w:tcBorders>
            <w:shd w:val="clear" w:color="auto" w:fill="FFFFFF"/>
            <w:noWrap w:val="0"/>
            <w:vAlign w:val="center"/>
          </w:tcPr>
          <w:p w14:paraId="6DCE384C">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5B87279">
            <w:pPr>
              <w:keepNext w:val="0"/>
              <w:keepLines w:val="0"/>
              <w:pageBreakBefore w:val="0"/>
              <w:kinsoku/>
              <w:wordWrap/>
              <w:overflowPunct/>
              <w:topLinePunct w:val="0"/>
              <w:bidi w:val="0"/>
              <w:spacing w:beforeAutospacing="0" w:afterAutospacing="0" w:line="370" w:lineRule="exact"/>
              <w:textAlignment w:val="auto"/>
              <w:rPr>
                <w:rFonts w:hint="eastAsia" w:ascii="宋体" w:hAnsi="宋体" w:eastAsia="宋体" w:cs="宋体"/>
                <w:b w:val="0"/>
                <w:bCs/>
                <w:color w:val="auto"/>
                <w:sz w:val="24"/>
                <w:szCs w:val="24"/>
                <w:highlight w:val="none"/>
              </w:rPr>
            </w:pPr>
            <w:r>
              <w:rPr>
                <w:rFonts w:hint="eastAsia" w:ascii="宋体"/>
                <w:sz w:val="24"/>
              </w:rPr>
              <w:t>根据投标人的</w:t>
            </w:r>
            <w:r>
              <w:rPr>
                <w:rFonts w:hint="eastAsia" w:ascii="宋体"/>
                <w:sz w:val="24"/>
                <w:lang w:val="en-US" w:eastAsia="zh-CN"/>
              </w:rPr>
              <w:t>招标</w:t>
            </w:r>
            <w:r>
              <w:rPr>
                <w:rFonts w:hint="eastAsia" w:ascii="宋体"/>
                <w:sz w:val="24"/>
              </w:rPr>
              <w:t>文件中对采购人的管理人员、操作人员及设备维护人员进行培训、学术支持等承诺情况进行评分。培训方案包含：上门现场培训，且管理人员、操作人员完全掌握设备运行的原理、设备各设备的功能；完全熟悉各设备操作规程、各设备日常维修及保养、设备日常运行中容易出现的问题及诊断要点与解决方法的得2分；视频或其他培训方式培训，且管理人员、操作人员基本掌握设备运行的原理、设备各设备的功能；基本熟悉各设备操作规程、各设备日常维修及保养、设备日常运行中容易出现的问题及诊断要点与解决方法的得1.8分;培训计划内容简单，小部分满足采购要求的得1.5分；</w:t>
            </w:r>
            <w:r>
              <w:rPr>
                <w:rFonts w:hint="eastAsia" w:ascii="宋体" w:hAnsi="宋体" w:cs="宋体"/>
                <w:sz w:val="24"/>
              </w:rPr>
              <w:t>未提供或提供的方案不满足采购要求的不得分</w:t>
            </w:r>
            <w:r>
              <w:rPr>
                <w:rFonts w:hint="eastAsia" w:ascii="宋体"/>
                <w:sz w:val="24"/>
              </w:rPr>
              <w:t>。（满分2分）</w:t>
            </w:r>
          </w:p>
        </w:tc>
      </w:tr>
      <w:tr w14:paraId="774B320C">
        <w:tblPrEx>
          <w:tblCellMar>
            <w:top w:w="0" w:type="dxa"/>
            <w:left w:w="0" w:type="dxa"/>
            <w:bottom w:w="0" w:type="dxa"/>
            <w:right w:w="0" w:type="dxa"/>
          </w:tblCellMar>
        </w:tblPrEx>
        <w:trPr>
          <w:trHeight w:val="90" w:hRule="atLeast"/>
        </w:trPr>
        <w:tc>
          <w:tcPr>
            <w:tcW w:w="58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0E1AD8">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2、维护响应计划</w:t>
            </w:r>
          </w:p>
        </w:tc>
        <w:tc>
          <w:tcPr>
            <w:tcW w:w="569" w:type="pct"/>
            <w:tcBorders>
              <w:top w:val="single" w:color="666666" w:sz="6" w:space="0"/>
              <w:left w:val="single" w:color="auto" w:sz="4" w:space="0"/>
              <w:bottom w:val="single" w:color="666666" w:sz="6" w:space="0"/>
              <w:right w:val="single" w:color="666666" w:sz="6" w:space="0"/>
            </w:tcBorders>
            <w:shd w:val="clear" w:color="auto" w:fill="FFFFFF"/>
            <w:noWrap w:val="0"/>
            <w:vAlign w:val="center"/>
          </w:tcPr>
          <w:p w14:paraId="359137EA">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70CAEE3">
            <w:pPr>
              <w:keepNext w:val="0"/>
              <w:keepLines w:val="0"/>
              <w:pageBreakBefore w:val="0"/>
              <w:kinsoku/>
              <w:wordWrap/>
              <w:overflowPunct/>
              <w:topLinePunct w:val="0"/>
              <w:bidi w:val="0"/>
              <w:snapToGrid w:val="0"/>
              <w:spacing w:beforeAutospacing="0" w:afterAutospacing="0" w:line="370" w:lineRule="exact"/>
              <w:textAlignment w:val="auto"/>
              <w:rPr>
                <w:rFonts w:hint="eastAsia" w:ascii="宋体" w:hAnsi="宋体" w:eastAsia="宋体" w:cs="宋体"/>
                <w:b w:val="0"/>
                <w:bCs/>
                <w:color w:val="auto"/>
                <w:spacing w:val="-12"/>
                <w:sz w:val="24"/>
                <w:szCs w:val="24"/>
                <w:highlight w:val="none"/>
              </w:rPr>
            </w:pPr>
            <w:r>
              <w:rPr>
                <w:rFonts w:hint="eastAsia" w:ascii="宋体"/>
                <w:sz w:val="24"/>
              </w:rPr>
              <w:t>根据各投标人提供的售后维护服务响应计划方案（包括具体的售后服务内容；售后服务机构设置的便捷性、专业人员配备情况及现有维修服务能力；故障响应方式、时间、故障备用仪器配置，承诺维修人员到达现场时间等方面）情况由评委进行评分。维护响应计划详细，售后服务承诺优于采购要求，故障响应时间短，响应方式多样的得2分；维护响应计划详细，售后服务承诺及故障响应时间大部分满足采购要求的得1.8分；维护响应计划简单，小部分满足采购要求的得1.5分；</w:t>
            </w:r>
            <w:r>
              <w:rPr>
                <w:rFonts w:hint="eastAsia" w:ascii="宋体" w:hAnsi="宋体" w:cs="宋体"/>
                <w:sz w:val="24"/>
              </w:rPr>
              <w:t>未提供或提供的方案不满足采购要求的不得分</w:t>
            </w:r>
            <w:r>
              <w:rPr>
                <w:rFonts w:hint="eastAsia" w:ascii="宋体"/>
                <w:sz w:val="24"/>
              </w:rPr>
              <w:t>。（满分2分）</w:t>
            </w:r>
          </w:p>
        </w:tc>
      </w:tr>
      <w:tr w14:paraId="2578D1C4">
        <w:tblPrEx>
          <w:tblCellMar>
            <w:top w:w="0" w:type="dxa"/>
            <w:left w:w="0" w:type="dxa"/>
            <w:bottom w:w="0" w:type="dxa"/>
            <w:right w:w="0" w:type="dxa"/>
          </w:tblCellMar>
        </w:tblPrEx>
        <w:tc>
          <w:tcPr>
            <w:tcW w:w="58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38C3B08">
            <w:pPr>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、业绩情况</w:t>
            </w:r>
          </w:p>
        </w:tc>
        <w:tc>
          <w:tcPr>
            <w:tcW w:w="569"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C5AB772">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387F25B">
            <w:pPr>
              <w:keepNext w:val="0"/>
              <w:keepLines w:val="0"/>
              <w:pageBreakBefore w:val="0"/>
              <w:kinsoku/>
              <w:wordWrap/>
              <w:overflowPunct/>
              <w:topLinePunct w:val="0"/>
              <w:autoSpaceDE w:val="0"/>
              <w:autoSpaceDN w:val="0"/>
              <w:bidi w:val="0"/>
              <w:adjustRightInd w:val="0"/>
              <w:spacing w:beforeAutospacing="0" w:afterAutospacing="0" w:line="370" w:lineRule="exact"/>
              <w:ind w:left="0" w:leftChars="0" w:right="0" w:rightChars="0"/>
              <w:jc w:val="left"/>
              <w:textAlignment w:val="auto"/>
              <w:rPr>
                <w:rFonts w:hint="eastAsia" w:ascii="宋体" w:hAnsi="宋体" w:eastAsia="宋体" w:cs="宋体"/>
                <w:b w:val="0"/>
                <w:bCs/>
                <w:color w:val="auto"/>
                <w:sz w:val="24"/>
                <w:szCs w:val="24"/>
                <w:highlight w:val="none"/>
              </w:rPr>
            </w:pPr>
            <w:r>
              <w:rPr>
                <w:rFonts w:hint="eastAsia" w:ascii="宋体"/>
                <w:sz w:val="24"/>
                <w:lang w:eastAsia="zh-CN"/>
              </w:rPr>
              <w:t>投标人自2022年以来（以验收时间为准）</w:t>
            </w:r>
            <w:r>
              <w:rPr>
                <w:rFonts w:hint="eastAsia" w:ascii="宋体"/>
                <w:sz w:val="24"/>
              </w:rPr>
              <w:t>完成过同类医疗设备采购项目的，每提供一份有效的业绩的得1分，本项最高为3分。注：投标人须提供该业绩项目的中标（成交）公告（提供相关网站中标（成交）公告的下载网页并注明网址）、中标（成交）通知书复印件、采购合同文本复印件，以及能够证明该业绩项目已经采购人验收合格的相关证明文件复印件。未提供或提供不全者不得分。【合同履行过程中发现本项有虚假者，取消其成交资格，并追究相应的法律责任和进行相应的赔偿。】（满分3分）</w:t>
            </w:r>
          </w:p>
        </w:tc>
      </w:tr>
      <w:tr w14:paraId="13EBFF50">
        <w:tblPrEx>
          <w:tblCellMar>
            <w:top w:w="0" w:type="dxa"/>
            <w:left w:w="0" w:type="dxa"/>
            <w:bottom w:w="0" w:type="dxa"/>
            <w:right w:w="0" w:type="dxa"/>
          </w:tblCellMar>
        </w:tblPrEx>
        <w:trPr>
          <w:trHeight w:val="975" w:hRule="atLeast"/>
        </w:trPr>
        <w:tc>
          <w:tcPr>
            <w:tcW w:w="58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A6C8272">
            <w:pPr>
              <w:keepNext w:val="0"/>
              <w:keepLines w:val="0"/>
              <w:pageBreakBefore w:val="0"/>
              <w:widowControl/>
              <w:kinsoku/>
              <w:wordWrap/>
              <w:overflowPunct/>
              <w:topLinePunct w:val="0"/>
              <w:bidi w:val="0"/>
              <w:spacing w:beforeAutospacing="0" w:afterAutospacing="0" w:line="370" w:lineRule="exact"/>
              <w:ind w:left="0" w:leftChars="0" w:right="0" w:rightChars="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w:t>
            </w:r>
            <w:r>
              <w:rPr>
                <w:rFonts w:hint="eastAsia" w:ascii="宋体"/>
                <w:sz w:val="24"/>
              </w:rPr>
              <w:t>保修情况</w:t>
            </w:r>
          </w:p>
        </w:tc>
        <w:tc>
          <w:tcPr>
            <w:tcW w:w="569"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B991F41">
            <w:pPr>
              <w:keepNext w:val="0"/>
              <w:keepLines w:val="0"/>
              <w:pageBreakBefore w:val="0"/>
              <w:widowControl/>
              <w:kinsoku/>
              <w:wordWrap/>
              <w:overflowPunct/>
              <w:topLinePunct w:val="0"/>
              <w:bidi w:val="0"/>
              <w:spacing w:beforeAutospacing="0" w:afterAutospacing="0" w:line="370" w:lineRule="exact"/>
              <w:ind w:left="0" w:leftChars="0" w:right="0" w:rightChars="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6C2C0259">
            <w:pPr>
              <w:keepNext w:val="0"/>
              <w:keepLines w:val="0"/>
              <w:pageBreakBefore w:val="0"/>
              <w:kinsoku/>
              <w:wordWrap/>
              <w:overflowPunct/>
              <w:topLinePunct w:val="0"/>
              <w:autoSpaceDE w:val="0"/>
              <w:autoSpaceDN w:val="0"/>
              <w:bidi w:val="0"/>
              <w:adjustRightInd w:val="0"/>
              <w:spacing w:beforeAutospacing="0" w:afterAutospacing="0" w:line="370" w:lineRule="exact"/>
              <w:ind w:left="0" w:leftChars="0" w:right="0" w:rightChars="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根据投标人对投标货物保修期的承诺情况由评委进行评分，在满足招标文件要求的基础上每延长一年(只针对整个采购包所有设备的免费保修延长)得1分，满分3分。未承诺不得分。</w:t>
            </w:r>
          </w:p>
        </w:tc>
      </w:tr>
    </w:tbl>
    <w:p w14:paraId="0AB98DB6">
      <w:pPr>
        <w:pStyle w:val="23"/>
        <w:keepNext w:val="0"/>
        <w:keepLines w:val="0"/>
        <w:pageBreakBefore w:val="0"/>
        <w:kinsoku/>
        <w:wordWrap/>
        <w:overflowPunct/>
        <w:topLinePunct w:val="0"/>
        <w:bidi w:val="0"/>
        <w:spacing w:beforeAutospacing="0" w:afterAutospacing="0" w:line="370" w:lineRule="exact"/>
        <w:ind w:firstLine="480" w:firstLineChars="200"/>
        <w:jc w:val="both"/>
        <w:textAlignment w:val="auto"/>
        <w:rPr>
          <w:rFonts w:hint="eastAsia" w:ascii="宋体" w:hAnsi="宋体" w:eastAsia="宋体" w:cs="宋体"/>
          <w:color w:val="auto"/>
          <w:sz w:val="24"/>
          <w:szCs w:val="24"/>
          <w:highlight w:val="none"/>
        </w:rPr>
      </w:pPr>
    </w:p>
    <w:p w14:paraId="2411B13B">
      <w:pPr>
        <w:keepNext w:val="0"/>
        <w:keepLines w:val="0"/>
        <w:pageBreakBefore w:val="0"/>
        <w:widowControl/>
        <w:kinsoku/>
        <w:wordWrap/>
        <w:overflowPunct/>
        <w:topLinePunct w:val="0"/>
        <w:bidi w:val="0"/>
        <w:spacing w:before="0" w:beforeLines="0" w:beforeAutospacing="0" w:after="0" w:afterLines="0" w:afterAutospacing="0" w:line="370" w:lineRule="exact"/>
        <w:ind w:firstLine="480"/>
        <w:jc w:val="lef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采购包2</w:t>
      </w:r>
    </w:p>
    <w:p w14:paraId="3E30A68E">
      <w:pPr>
        <w:keepNext w:val="0"/>
        <w:keepLines w:val="0"/>
        <w:pageBreakBefore w:val="0"/>
        <w:widowControl/>
        <w:kinsoku/>
        <w:wordWrap/>
        <w:overflowPunct/>
        <w:topLinePunct w:val="0"/>
        <w:bidi w:val="0"/>
        <w:spacing w:before="0" w:beforeLines="0" w:beforeAutospacing="0" w:after="0" w:afterLines="0" w:afterAutospacing="0" w:line="37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①价格项（F1×A1）满分为</w:t>
      </w:r>
      <w:r>
        <w:rPr>
          <w:rFonts w:hint="eastAsia" w:ascii="宋体" w:hAnsi="宋体" w:eastAsia="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p w14:paraId="704FE4A8">
      <w:pPr>
        <w:keepNext w:val="0"/>
        <w:keepLines w:val="0"/>
        <w:pageBreakBefore w:val="0"/>
        <w:widowControl/>
        <w:kinsoku/>
        <w:wordWrap/>
        <w:overflowPunct/>
        <w:topLinePunct w:val="0"/>
        <w:bidi w:val="0"/>
        <w:spacing w:before="0" w:beforeLines="0" w:beforeAutospacing="0" w:after="0" w:afterLines="0" w:afterAutospacing="0" w:line="37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a.价格分采用低价优先法计算，即满足招标文件要求且投标价格最低的投标报价为评标基准价，其价格分为满分。其他投标人的价格分统一按照下列公式计算：投标报价得分=（评标基准价／投标报价）×价格权重×100。因落实政府采购政策需进行价格扣除的，以扣除后的价格计算评标基准价和投标报价。</w:t>
      </w:r>
    </w:p>
    <w:p w14:paraId="4C101BA0">
      <w:pPr>
        <w:keepNext w:val="0"/>
        <w:keepLines w:val="0"/>
        <w:pageBreakBefore w:val="0"/>
        <w:widowControl/>
        <w:kinsoku/>
        <w:wordWrap/>
        <w:overflowPunct/>
        <w:topLinePunct w:val="0"/>
        <w:bidi w:val="0"/>
        <w:spacing w:before="0" w:beforeLines="0" w:beforeAutospacing="0" w:after="0" w:afterLines="0" w:afterAutospacing="0" w:line="37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b.价格扣除的规则如下：</w:t>
      </w:r>
    </w:p>
    <w:tbl>
      <w:tblPr>
        <w:tblStyle w:val="17"/>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41"/>
        <w:gridCol w:w="1197"/>
        <w:gridCol w:w="762"/>
        <w:gridCol w:w="7259"/>
      </w:tblGrid>
      <w:tr w14:paraId="3E2B6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pct"/>
          </w:tcPr>
          <w:p w14:paraId="29B69057">
            <w:pPr>
              <w:pStyle w:val="23"/>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95" w:type="pct"/>
          </w:tcPr>
          <w:p w14:paraId="0ED1F02A">
            <w:pPr>
              <w:pStyle w:val="23"/>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适用对象</w:t>
            </w:r>
          </w:p>
        </w:tc>
        <w:tc>
          <w:tcPr>
            <w:tcW w:w="378" w:type="pct"/>
          </w:tcPr>
          <w:p w14:paraId="3FAA5FF1">
            <w:pPr>
              <w:pStyle w:val="23"/>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比例</w:t>
            </w:r>
          </w:p>
        </w:tc>
        <w:tc>
          <w:tcPr>
            <w:tcW w:w="3608" w:type="pct"/>
          </w:tcPr>
          <w:p w14:paraId="70C5FFCB">
            <w:pPr>
              <w:pStyle w:val="23"/>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75694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pct"/>
          </w:tcPr>
          <w:p w14:paraId="5400F991">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小型、微型企业，监狱企业，残疾人福利性单位</w:t>
            </w:r>
          </w:p>
        </w:tc>
        <w:tc>
          <w:tcPr>
            <w:tcW w:w="595" w:type="pct"/>
          </w:tcPr>
          <w:p w14:paraId="5D0C5B21">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投标人或者联合体均为小型、微型企业</w:t>
            </w:r>
          </w:p>
        </w:tc>
        <w:tc>
          <w:tcPr>
            <w:tcW w:w="378" w:type="pct"/>
          </w:tcPr>
          <w:p w14:paraId="6A00E553">
            <w:pPr>
              <w:pStyle w:val="23"/>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3608" w:type="pct"/>
          </w:tcPr>
          <w:p w14:paraId="55E79ECD">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执行的政府采购优惠政策如下：（一）《政府采购促进中小企业发展管理办法》（财库〔2020〕46号）文中规定的价格扣除：在非专门面向中小企业的采购项目中，对符合该管理办法规定的小微企业报价给予相应的价格扣除（货物、服务类项目按</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%扣除，工程项目按3% 扣除），用扣除后的价格参加评审。1、在货物采购项目中，货物应当由中小企业制造，不对其中涉及的服务的承接商作出要求；在工程采购项目中，工程应当由中小企业承建，不对其中涉及的货物的制造商和服务的承接商作出要求；在服务采购项目中，服务的承接商应当为中小企业，不对其中涉及的货物的制造商作出要求。2、大型企业提供的所有采购标的均为小微企业制造的，可享受价格扣除；如果一个采购项目或采购包含有多个采购标的的，则每个采购标的均应由中小企业制造，否则不予价格扣除。3、参加政府采购活动的中小企业应当提供《中小企业声明函》(见本文件最后章节格式)；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中小企业声明函》中填写的行业与招标文件中明确的采购标的对应的中小企业划分标准所属行业不一致，则不予认定为中小企业。（二）监狱企业优惠政策：根据财库【2014】68号文《关于政府采购支持监狱企业发展有关问题的通知》的规定，在政府采购活动中，监狱企业视同小型、微型企业，享受预留份额、评审中价格扣除等政府采购促进中小企业发展的政府采购政策。 监狱企业参加政府采购活动时，应当提供由省级以上监狱管理局、戒毒管理局(含新疆生产建设兵团)出具的属于监狱企业的证明文件，否则不予价格扣除。监狱企业属于小型、微型企业的，不重复享受政策。（三）残疾人福利性单位优惠政策：根据财库〔2017〕141号文《关于促进残疾人就业政府采购政策的通知》的规定，在政府采购活动中，残疾人福利性单位视同小型、微型企业，享受预留份额、评审中价格扣除等促进中小企业发展的政府采购政策。对于非专门面向中小企业的项目，对残疾人福利性单位产品价格给予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%的扣除；对残疾人福利性单位与其他组织组成联合体参与政府采购活动的，残疾人福利性单位的协议合同金额占总合同金额30%以上的，给予联合体合同金额</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%的价格扣除。残疾人福利性单位参加政府采购活动时，应当提供《残疾人福利性单位声明函》并加单位公章(见本文件最后章节格式)。 残疾人福利性单位属于小型、微型企业的，不重复享受政策。 说明：采购代理机构将在中标、成交结果公告同时公告</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提交的《中小企业声明函》或《残疾人福利性单位声明函》，接受社会监督。供应商应当对其出具的声明函的真实性负责，如内容不实的，属于提供虚假材料谋取中标、成交，其中标、成交无效，并依照《政府采购法》第七十七条第一款的规定追究法律责任。 在实际操作中，供应商希望获得《办法》规定政策支持的，应从制造商处获得充分、准确的信息。对相关制造商信息了解不充分，或者不能确定相关信息真实、准确的，不建议出具《中小企业声明函》</w:t>
            </w:r>
            <w:r>
              <w:rPr>
                <w:rFonts w:hint="eastAsia" w:ascii="宋体" w:hAnsi="宋体" w:eastAsia="宋体" w:cs="宋体"/>
                <w:color w:val="auto"/>
                <w:sz w:val="24"/>
                <w:szCs w:val="24"/>
                <w:highlight w:val="none"/>
                <w:lang w:eastAsia="zh-CN"/>
              </w:rPr>
              <w:t>。</w:t>
            </w:r>
          </w:p>
        </w:tc>
      </w:tr>
    </w:tbl>
    <w:p w14:paraId="24C4D2AA">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优先类节能产品、环境标志产品的价格扣除规则如下</w:t>
      </w:r>
    </w:p>
    <w:tbl>
      <w:tblPr>
        <w:tblStyle w:val="17"/>
        <w:tblW w:w="4991"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4"/>
        <w:gridCol w:w="1077"/>
        <w:gridCol w:w="8012"/>
      </w:tblGrid>
      <w:tr w14:paraId="37AFD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 w:type="pct"/>
          </w:tcPr>
          <w:p w14:paraId="3592BA43">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w:t>
            </w:r>
          </w:p>
        </w:tc>
        <w:tc>
          <w:tcPr>
            <w:tcW w:w="535" w:type="pct"/>
          </w:tcPr>
          <w:p w14:paraId="6CABA3B0">
            <w:pPr>
              <w:pStyle w:val="23"/>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比例</w:t>
            </w:r>
          </w:p>
        </w:tc>
        <w:tc>
          <w:tcPr>
            <w:tcW w:w="3985" w:type="pct"/>
          </w:tcPr>
          <w:p w14:paraId="775D0D25">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方法</w:t>
            </w:r>
          </w:p>
        </w:tc>
      </w:tr>
      <w:tr w14:paraId="1DBB5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 w:type="pct"/>
          </w:tcPr>
          <w:p w14:paraId="11C05EAA">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节能、环境标志产品</w:t>
            </w:r>
          </w:p>
        </w:tc>
        <w:tc>
          <w:tcPr>
            <w:tcW w:w="535" w:type="pct"/>
          </w:tcPr>
          <w:p w14:paraId="432894C0">
            <w:pPr>
              <w:pStyle w:val="23"/>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3985" w:type="pct"/>
          </w:tcPr>
          <w:p w14:paraId="2036BB7D">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)根据《财政部发展改革委生态环境部市场监管总局关于调整优化节能产品、环境标志产品政府采购执行机制的通知》(财库〔2019〕9号)以及《关于印发节能产品政府采购品目清单的通知》(财库〔2019〕19 号)，节能产品政府采购品目清单中的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具体品目以“★”标注)，本次采购货物中属政府强制采购节能产品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提供国家确定的认证机构出具的、处于有效期之内的节能产品认证证书复印件(若有附件，应至少提供附件中可体现所投产品页面的复印件)，认证证书中的产品标准须符合《节能产品政府采购品目清单》中对应品目的依据的标准，否则</w:t>
            </w:r>
            <w:r>
              <w:rPr>
                <w:rFonts w:hint="eastAsia" w:ascii="宋体" w:hAnsi="宋体" w:eastAsia="宋体" w:cs="宋体"/>
                <w:color w:val="auto"/>
                <w:sz w:val="24"/>
                <w:szCs w:val="24"/>
                <w:highlight w:val="none"/>
                <w:lang w:eastAsia="zh-CN"/>
              </w:rPr>
              <w:t>响应无效</w:t>
            </w:r>
            <w:r>
              <w:rPr>
                <w:rFonts w:hint="eastAsia" w:ascii="宋体" w:hAnsi="宋体" w:eastAsia="宋体" w:cs="宋体"/>
                <w:color w:val="auto"/>
                <w:sz w:val="24"/>
                <w:szCs w:val="24"/>
                <w:highlight w:val="none"/>
              </w:rPr>
              <w:t>。(2)根据《财政部发展改革委生态环境部市场监管总局关于调整优化节能产品、环境标志产品政府采购执行机制的通知》(财库〔2019]9 号)、《关于印发节能产品政府采购品目清单的通知》(财库[2019]19 号)及《关于印发环境标志产品政府采购品目清单的通知》(财库〔2019〕18 号)，对所投节能(非强制类产品)、环境标志产品实施政府优先采购，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提供国家确定的认证机构出具的、处于有效期之内的节能产品、环境标准产品认证证书复印件(若有件，应至少提供附件中可体现所投产品页面的复印件)，认证证书中的产品标准须符合《节能产品政府采购品目清单》，清单中对应品目的依据的标准，否则不予优先采购。(3)根据《福建省财政厅关于加强政府绿色采购工作的通知》(闽财规〔2024〕3 号)规定，对节能产品、环境标志产品政府采购品目清单范围内实施优先采购的产品，给予产品价格报价按比例进行扣除，用扣除后的价格参加评审。采购标的同时包含其它非优先采购产品的，供应商应对优先采购产品和非优先采购产品进行分项报价，非优先采购产品的报价不得享受给予节能产品、环境标志产品的价格扣除优惠。供应商未对优先采购产品和非优先采购产品进行分项报价的，不享受价格扣除。若节能、环境标志产品仅是构成</w:t>
            </w:r>
            <w:r>
              <w:rPr>
                <w:rFonts w:hint="eastAsia" w:ascii="宋体" w:hAnsi="宋体" w:eastAsia="宋体" w:cs="宋体"/>
                <w:color w:val="auto"/>
                <w:sz w:val="24"/>
                <w:szCs w:val="24"/>
                <w:highlight w:val="none"/>
                <w:lang w:eastAsia="zh-CN"/>
              </w:rPr>
              <w:t>响应产品</w:t>
            </w:r>
            <w:r>
              <w:rPr>
                <w:rFonts w:hint="eastAsia" w:ascii="宋体" w:hAnsi="宋体" w:eastAsia="宋体" w:cs="宋体"/>
                <w:color w:val="auto"/>
                <w:sz w:val="24"/>
                <w:szCs w:val="24"/>
                <w:highlight w:val="none"/>
              </w:rPr>
              <w:t>的部件、组件或零件，则该</w:t>
            </w:r>
            <w:r>
              <w:rPr>
                <w:rFonts w:hint="eastAsia" w:ascii="宋体" w:hAnsi="宋体" w:eastAsia="宋体" w:cs="宋体"/>
                <w:color w:val="auto"/>
                <w:sz w:val="24"/>
                <w:szCs w:val="24"/>
                <w:highlight w:val="none"/>
                <w:lang w:eastAsia="zh-CN"/>
              </w:rPr>
              <w:t>响应产品</w:t>
            </w:r>
            <w:r>
              <w:rPr>
                <w:rFonts w:hint="eastAsia" w:ascii="宋体" w:hAnsi="宋体" w:eastAsia="宋体" w:cs="宋体"/>
                <w:color w:val="auto"/>
                <w:sz w:val="24"/>
                <w:szCs w:val="24"/>
                <w:highlight w:val="none"/>
              </w:rPr>
              <w:t>不享受鼓励优惠政策。后品目中各认证证书不重复进行价格扣除。强制类节能产品不享受价格扣除。</w:t>
            </w:r>
          </w:p>
        </w:tc>
      </w:tr>
    </w:tbl>
    <w:p w14:paraId="22F68928">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w:t>
      </w:r>
    </w:p>
    <w:p w14:paraId="4E8CE240">
      <w:pPr>
        <w:keepNext w:val="0"/>
        <w:keepLines w:val="0"/>
        <w:pageBreakBefore w:val="0"/>
        <w:widowControl/>
        <w:kinsoku/>
        <w:wordWrap/>
        <w:overflowPunct/>
        <w:topLinePunct w:val="0"/>
        <w:bidi w:val="0"/>
        <w:spacing w:before="0" w:beforeLines="0" w:beforeAutospacing="0" w:after="0" w:afterLines="0" w:afterAutospacing="0" w:line="37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②技术项（F2×A2）满分为</w:t>
      </w:r>
      <w:r>
        <w:rPr>
          <w:rFonts w:hint="eastAsia" w:ascii="宋体" w:hAnsi="宋体" w:eastAsia="宋体" w:cs="宋体"/>
          <w:color w:val="auto"/>
          <w:kern w:val="0"/>
          <w:sz w:val="24"/>
          <w:szCs w:val="24"/>
          <w:highlight w:val="none"/>
          <w:u w:val="single"/>
          <w:lang w:val="en-US" w:eastAsia="zh-CN" w:bidi="ar-SA"/>
        </w:rPr>
        <w:t>60</w:t>
      </w:r>
      <w:r>
        <w:rPr>
          <w:rFonts w:hint="eastAsia" w:ascii="宋体" w:hAnsi="宋体" w:eastAsia="宋体" w:cs="宋体"/>
          <w:color w:val="auto"/>
          <w:kern w:val="0"/>
          <w:sz w:val="24"/>
          <w:szCs w:val="24"/>
          <w:highlight w:val="none"/>
          <w:lang w:val="en-US" w:eastAsia="zh-CN" w:bidi="ar-SA"/>
        </w:rPr>
        <w:t>分。</w:t>
      </w:r>
    </w:p>
    <w:tbl>
      <w:tblPr>
        <w:tblStyle w:val="17"/>
        <w:tblW w:w="5045"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199"/>
        <w:gridCol w:w="1084"/>
        <w:gridCol w:w="7677"/>
      </w:tblGrid>
      <w:tr w14:paraId="455C5DB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602"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CF44FE0">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w:t>
            </w:r>
          </w:p>
        </w:tc>
        <w:tc>
          <w:tcPr>
            <w:tcW w:w="54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4C1D7ED">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分值</w:t>
            </w:r>
          </w:p>
        </w:tc>
        <w:tc>
          <w:tcPr>
            <w:tcW w:w="3853"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B1DDC86">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描述</w:t>
            </w:r>
          </w:p>
        </w:tc>
      </w:tr>
      <w:tr w14:paraId="67FF29C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602"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AEEFCBF">
            <w:pPr>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产品</w:t>
            </w:r>
            <w:r>
              <w:rPr>
                <w:rFonts w:hint="eastAsia" w:ascii="宋体" w:hAnsi="宋体" w:eastAsia="宋体" w:cs="宋体"/>
                <w:b w:val="0"/>
                <w:bCs/>
                <w:color w:val="auto"/>
                <w:sz w:val="24"/>
                <w:szCs w:val="24"/>
                <w:highlight w:val="none"/>
              </w:rPr>
              <w:t>技术响应情况</w:t>
            </w:r>
          </w:p>
        </w:tc>
        <w:tc>
          <w:tcPr>
            <w:tcW w:w="54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C5ABD69">
            <w:pPr>
              <w:keepNext w:val="0"/>
              <w:keepLines w:val="0"/>
              <w:pageBreakBefore w:val="0"/>
              <w:kinsoku/>
              <w:wordWrap/>
              <w:overflowPunct/>
              <w:topLinePunct w:val="0"/>
              <w:bidi w:val="0"/>
              <w:spacing w:beforeAutospacing="0" w:afterAutospacing="0" w:line="370" w:lineRule="exact"/>
              <w:ind w:left="0" w:leftChars="0" w:right="0" w:rightChars="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58</w:t>
            </w:r>
          </w:p>
        </w:tc>
        <w:tc>
          <w:tcPr>
            <w:tcW w:w="3853"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186087D">
            <w:pPr>
              <w:keepNext w:val="0"/>
              <w:keepLines w:val="0"/>
              <w:pageBreakBefore w:val="0"/>
              <w:kinsoku/>
              <w:wordWrap/>
              <w:overflowPunct/>
              <w:topLinePunct w:val="0"/>
              <w:bidi w:val="0"/>
              <w:spacing w:beforeAutospacing="0" w:afterAutospacing="0" w:line="370" w:lineRule="exact"/>
              <w:ind w:left="0" w:leftChars="0" w:right="0" w:rightChars="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根据投标人对招标文件“第五章 招标内容及要求”中“二、技术和服务要求”中各项要求作出明确的逐项响应承诺,在《技术和服务要求响应表》中列明是否偏离，并对其真实性负责。完全满足</w:t>
            </w:r>
            <w:r>
              <w:rPr>
                <w:rFonts w:hint="eastAsia" w:ascii="宋体" w:hAnsi="宋体" w:eastAsia="宋体" w:cs="宋体"/>
                <w:bCs/>
                <w:color w:val="auto"/>
                <w:sz w:val="24"/>
                <w:szCs w:val="24"/>
                <w:highlight w:val="none"/>
                <w:lang w:val="en-US" w:eastAsia="zh-CN"/>
              </w:rPr>
              <w:t>招标</w:t>
            </w:r>
            <w:r>
              <w:rPr>
                <w:rFonts w:hint="eastAsia" w:ascii="宋体" w:hAnsi="宋体" w:eastAsia="宋体" w:cs="宋体"/>
                <w:bCs/>
                <w:color w:val="auto"/>
                <w:sz w:val="24"/>
                <w:szCs w:val="24"/>
                <w:highlight w:val="none"/>
              </w:rPr>
              <w:t>文件要求的</w:t>
            </w:r>
            <w:r>
              <w:rPr>
                <w:rFonts w:hint="eastAsia" w:ascii="宋体" w:hAnsi="宋体" w:eastAsia="宋体" w:cs="宋体"/>
                <w:bCs/>
                <w:color w:val="auto"/>
                <w:sz w:val="24"/>
                <w:szCs w:val="24"/>
                <w:highlight w:val="none"/>
                <w:lang w:val="en-US" w:eastAsia="zh-CN"/>
              </w:rPr>
              <w:t>58</w:t>
            </w:r>
            <w:r>
              <w:rPr>
                <w:rFonts w:hint="eastAsia" w:ascii="宋体" w:hAnsi="宋体" w:eastAsia="宋体" w:cs="宋体"/>
                <w:bCs/>
                <w:color w:val="auto"/>
                <w:sz w:val="24"/>
                <w:szCs w:val="24"/>
                <w:highlight w:val="none"/>
              </w:rPr>
              <w:t>分，正偏离不加分；带“★”</w:t>
            </w:r>
            <w:r>
              <w:rPr>
                <w:rFonts w:hint="eastAsia" w:ascii="宋体" w:hAnsi="宋体" w:eastAsia="宋体" w:cs="宋体"/>
                <w:bCs/>
                <w:color w:val="auto"/>
                <w:sz w:val="24"/>
                <w:szCs w:val="24"/>
                <w:highlight w:val="none"/>
                <w:lang w:eastAsia="zh-CN"/>
              </w:rPr>
              <w:t>标示的</w:t>
            </w:r>
            <w:r>
              <w:rPr>
                <w:rFonts w:hint="eastAsia" w:ascii="宋体" w:hAnsi="宋体" w:eastAsia="宋体" w:cs="宋体"/>
                <w:bCs/>
                <w:color w:val="auto"/>
                <w:sz w:val="24"/>
                <w:szCs w:val="24"/>
                <w:highlight w:val="none"/>
              </w:rPr>
              <w:t>技术参数</w:t>
            </w:r>
            <w:r>
              <w:rPr>
                <w:rFonts w:hint="eastAsia" w:ascii="宋体" w:hAnsi="宋体" w:eastAsia="宋体" w:cs="宋体"/>
                <w:bCs/>
                <w:color w:val="auto"/>
                <w:sz w:val="24"/>
                <w:szCs w:val="24"/>
                <w:highlight w:val="none"/>
                <w:lang w:eastAsia="zh-CN"/>
              </w:rPr>
              <w:t>有任一负偏离视为无效响应；</w:t>
            </w:r>
            <w:r>
              <w:rPr>
                <w:rFonts w:hint="eastAsia" w:ascii="宋体" w:hAnsi="宋体" w:eastAsia="宋体" w:cs="宋体"/>
                <w:bCs/>
                <w:color w:val="auto"/>
                <w:sz w:val="24"/>
                <w:szCs w:val="24"/>
                <w:highlight w:val="none"/>
              </w:rPr>
              <w:t>带“</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标示的</w:t>
            </w:r>
            <w:r>
              <w:rPr>
                <w:rFonts w:hint="eastAsia" w:ascii="宋体" w:hAnsi="宋体" w:eastAsia="宋体" w:cs="宋体"/>
                <w:bCs/>
                <w:color w:val="auto"/>
                <w:sz w:val="24"/>
                <w:szCs w:val="24"/>
                <w:highlight w:val="none"/>
              </w:rPr>
              <w:t>技术参数</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共计4项</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rPr>
              <w:t>每负偏离一项扣</w:t>
            </w:r>
            <w:r>
              <w:rPr>
                <w:rFonts w:hint="eastAsia" w:ascii="宋体" w:hAnsi="宋体" w:eastAsia="宋体" w:cs="宋体"/>
                <w:color w:val="auto"/>
                <w:sz w:val="24"/>
                <w:szCs w:val="24"/>
                <w:lang w:val="en-US" w:eastAsia="zh-CN"/>
              </w:rPr>
              <w:t>3分</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共12分</w:t>
            </w:r>
            <w:r>
              <w:rPr>
                <w:rFonts w:hint="eastAsia" w:ascii="宋体" w:hAnsi="宋体" w:eastAsia="宋体" w:cs="宋体"/>
                <w:bCs/>
                <w:color w:val="auto"/>
                <w:sz w:val="24"/>
                <w:szCs w:val="24"/>
                <w:highlight w:val="none"/>
                <w:lang w:eastAsia="zh-CN"/>
              </w:rPr>
              <w:t>；未带符号</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bCs/>
                <w:color w:val="auto"/>
                <w:sz w:val="24"/>
                <w:szCs w:val="24"/>
                <w:highlight w:val="none"/>
              </w:rPr>
              <w:t>技术参数</w:t>
            </w:r>
            <w:r>
              <w:rPr>
                <w:rFonts w:hint="eastAsia" w:ascii="宋体" w:hAnsi="宋体" w:eastAsia="宋体" w:cs="宋体"/>
                <w:bCs/>
                <w:color w:val="auto"/>
                <w:sz w:val="24"/>
                <w:szCs w:val="24"/>
                <w:highlight w:val="none"/>
                <w:lang w:val="en-US" w:eastAsia="zh-CN"/>
              </w:rPr>
              <w:t>（评审项共计23项）</w:t>
            </w:r>
            <w:r>
              <w:rPr>
                <w:rFonts w:hint="eastAsia" w:ascii="宋体" w:hAnsi="宋体" w:eastAsia="宋体" w:cs="宋体"/>
                <w:color w:val="auto"/>
                <w:sz w:val="24"/>
                <w:szCs w:val="24"/>
              </w:rPr>
              <w:t>每负偏离一项扣</w:t>
            </w:r>
            <w:r>
              <w:rPr>
                <w:rFonts w:hint="eastAsia" w:ascii="宋体" w:hAnsi="宋体" w:eastAsia="宋体" w:cs="宋体"/>
                <w:color w:val="auto"/>
                <w:sz w:val="24"/>
                <w:szCs w:val="24"/>
                <w:lang w:val="en-US" w:eastAsia="zh-CN"/>
              </w:rPr>
              <w:t>2分</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共46分</w:t>
            </w:r>
            <w:r>
              <w:rPr>
                <w:rFonts w:hint="eastAsia" w:ascii="宋体" w:hAnsi="宋体" w:eastAsia="宋体" w:cs="宋体"/>
                <w:bCs/>
                <w:color w:val="auto"/>
                <w:sz w:val="24"/>
                <w:szCs w:val="24"/>
                <w:highlight w:val="none"/>
              </w:rPr>
              <w:t>，正偏离不加分，扣完为止。注：</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文件中《技术和服务要求响应表》应答内容与</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提供的佐证材料【如国家行政部门颁发的证书、检测报告、样品（样机，如有）、演示结果、产品彩页或Datasheet（技术白皮书）等（佐证材料相互不一致的，以此先后顺序判定，排序在前的优先认定）】不一致时，以</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提供的佐证材料为判定依据。</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若投标人应答为无偏离而佐证材料为负偏离，视为虚假响应。）</w:t>
            </w:r>
          </w:p>
        </w:tc>
      </w:tr>
      <w:tr w14:paraId="532D2D9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602"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5AAFF8D">
            <w:pPr>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技术支持材料</w:t>
            </w:r>
          </w:p>
        </w:tc>
        <w:tc>
          <w:tcPr>
            <w:tcW w:w="54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158E885">
            <w:pPr>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2</w:t>
            </w:r>
          </w:p>
        </w:tc>
        <w:tc>
          <w:tcPr>
            <w:tcW w:w="3853"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36B1856">
            <w:pPr>
              <w:keepNext w:val="0"/>
              <w:keepLines w:val="0"/>
              <w:pageBreakBefore w:val="0"/>
              <w:kinsoku/>
              <w:wordWrap/>
              <w:overflowPunct/>
              <w:topLinePunct w:val="0"/>
              <w:bidi w:val="0"/>
              <w:spacing w:beforeAutospacing="0" w:afterAutospacing="0" w:line="37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根据投标人提供所</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产品由制造商公开发布的印刷资料彩页或Datasheet（技术白皮书）或有效的技术支持材料（如由市级及以上质量监督检测机构出具的《检验报告》、制造商出具的技术支持材料等）对所</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产品技术性能的佐证情况，由评委进行评分：技术支持材料齐全，且能完全佐证技术指标（含主要技术指标）的得2分；技术支持材料能大部分佐证主要技术指标的得1.5分；技术支持材料只能小部分佐证技术指标的得1分；不能佐证技术性能或未按要求提供的本项不得分。 技术支持资料为外文的应按</w:t>
            </w:r>
            <w:r>
              <w:rPr>
                <w:rFonts w:hint="eastAsia" w:ascii="宋体" w:hAnsi="宋体" w:eastAsia="宋体" w:cs="宋体"/>
                <w:b w:val="0"/>
                <w:bCs/>
                <w:color w:val="auto"/>
                <w:sz w:val="24"/>
                <w:szCs w:val="24"/>
                <w:highlight w:val="none"/>
                <w:lang w:val="en-US" w:eastAsia="zh-CN"/>
              </w:rPr>
              <w:t>招标</w:t>
            </w:r>
            <w:r>
              <w:rPr>
                <w:rFonts w:hint="eastAsia" w:ascii="宋体" w:hAnsi="宋体" w:eastAsia="宋体" w:cs="宋体"/>
                <w:b w:val="0"/>
                <w:bCs/>
                <w:color w:val="auto"/>
                <w:sz w:val="24"/>
                <w:szCs w:val="24"/>
                <w:highlight w:val="none"/>
              </w:rPr>
              <w:t>文件要求提供翻译件及相关文件，否则视为未提交。</w:t>
            </w:r>
          </w:p>
        </w:tc>
      </w:tr>
    </w:tbl>
    <w:p w14:paraId="7F38311A">
      <w:pPr>
        <w:keepNext w:val="0"/>
        <w:keepLines w:val="0"/>
        <w:pageBreakBefore w:val="0"/>
        <w:widowControl/>
        <w:kinsoku/>
        <w:wordWrap/>
        <w:overflowPunct/>
        <w:topLinePunct w:val="0"/>
        <w:bidi w:val="0"/>
        <w:spacing w:before="0" w:beforeLines="0" w:beforeAutospacing="0" w:after="0" w:afterLines="0" w:afterAutospacing="0" w:line="37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③商务项（F3×A3）满分为</w:t>
      </w:r>
      <w:r>
        <w:rPr>
          <w:rFonts w:hint="eastAsia" w:ascii="宋体" w:hAnsi="宋体" w:eastAsia="宋体" w:cs="宋体"/>
          <w:color w:val="auto"/>
          <w:kern w:val="0"/>
          <w:sz w:val="24"/>
          <w:szCs w:val="24"/>
          <w:highlight w:val="none"/>
          <w:u w:val="single"/>
          <w:lang w:val="en-US" w:eastAsia="zh-CN" w:bidi="ar-SA"/>
        </w:rPr>
        <w:t>10</w:t>
      </w:r>
      <w:r>
        <w:rPr>
          <w:rFonts w:hint="eastAsia" w:ascii="宋体" w:hAnsi="宋体" w:eastAsia="宋体" w:cs="宋体"/>
          <w:color w:val="auto"/>
          <w:kern w:val="0"/>
          <w:sz w:val="24"/>
          <w:szCs w:val="24"/>
          <w:highlight w:val="none"/>
          <w:lang w:val="en-US" w:eastAsia="zh-CN" w:bidi="ar-SA"/>
        </w:rPr>
        <w:t>分。</w:t>
      </w:r>
    </w:p>
    <w:tbl>
      <w:tblPr>
        <w:tblStyle w:val="17"/>
        <w:tblW w:w="5022" w:type="pct"/>
        <w:tblInd w:w="0" w:type="dxa"/>
        <w:tblLayout w:type="autofit"/>
        <w:tblCellMar>
          <w:top w:w="0" w:type="dxa"/>
          <w:left w:w="0" w:type="dxa"/>
          <w:bottom w:w="0" w:type="dxa"/>
          <w:right w:w="0" w:type="dxa"/>
        </w:tblCellMar>
      </w:tblPr>
      <w:tblGrid>
        <w:gridCol w:w="1158"/>
        <w:gridCol w:w="1128"/>
        <w:gridCol w:w="7628"/>
      </w:tblGrid>
      <w:tr w14:paraId="0E24ED89">
        <w:tblPrEx>
          <w:tblCellMar>
            <w:top w:w="0" w:type="dxa"/>
            <w:left w:w="0" w:type="dxa"/>
            <w:bottom w:w="0" w:type="dxa"/>
            <w:right w:w="0" w:type="dxa"/>
          </w:tblCellMar>
        </w:tblPrEx>
        <w:trPr>
          <w:tblHeader/>
        </w:trPr>
        <w:tc>
          <w:tcPr>
            <w:tcW w:w="584" w:type="pct"/>
            <w:tcBorders>
              <w:top w:val="single" w:color="666666" w:sz="6" w:space="0"/>
              <w:left w:val="single" w:color="666666" w:sz="6" w:space="0"/>
              <w:bottom w:val="single" w:color="auto" w:sz="4" w:space="0"/>
              <w:right w:val="single" w:color="666666" w:sz="6" w:space="0"/>
            </w:tcBorders>
            <w:shd w:val="clear" w:color="auto" w:fill="FFFFFF"/>
            <w:noWrap w:val="0"/>
            <w:vAlign w:val="center"/>
          </w:tcPr>
          <w:p w14:paraId="1AEAFE25">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评标项目</w:t>
            </w:r>
          </w:p>
        </w:tc>
        <w:tc>
          <w:tcPr>
            <w:tcW w:w="569"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1AFFD8B">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评标分值</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B08F2C1">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评标方法描述</w:t>
            </w:r>
          </w:p>
        </w:tc>
      </w:tr>
      <w:tr w14:paraId="51C68934">
        <w:tblPrEx>
          <w:tblCellMar>
            <w:top w:w="0" w:type="dxa"/>
            <w:left w:w="0" w:type="dxa"/>
            <w:bottom w:w="0" w:type="dxa"/>
            <w:right w:w="0" w:type="dxa"/>
          </w:tblCellMar>
        </w:tblPrEx>
        <w:tc>
          <w:tcPr>
            <w:tcW w:w="58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CE9D18">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1、培训计划</w:t>
            </w:r>
          </w:p>
        </w:tc>
        <w:tc>
          <w:tcPr>
            <w:tcW w:w="569" w:type="pct"/>
            <w:tcBorders>
              <w:top w:val="single" w:color="666666" w:sz="6" w:space="0"/>
              <w:left w:val="single" w:color="auto" w:sz="4" w:space="0"/>
              <w:bottom w:val="single" w:color="666666" w:sz="6" w:space="0"/>
              <w:right w:val="single" w:color="666666" w:sz="6" w:space="0"/>
            </w:tcBorders>
            <w:shd w:val="clear" w:color="auto" w:fill="FFFFFF"/>
            <w:noWrap w:val="0"/>
            <w:vAlign w:val="center"/>
          </w:tcPr>
          <w:p w14:paraId="3EEBD469">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90355A6">
            <w:pPr>
              <w:keepNext w:val="0"/>
              <w:keepLines w:val="0"/>
              <w:pageBreakBefore w:val="0"/>
              <w:kinsoku/>
              <w:wordWrap/>
              <w:overflowPunct/>
              <w:topLinePunct w:val="0"/>
              <w:bidi w:val="0"/>
              <w:spacing w:beforeAutospacing="0" w:afterAutospacing="0" w:line="370" w:lineRule="exact"/>
              <w:textAlignment w:val="auto"/>
              <w:rPr>
                <w:rFonts w:hint="eastAsia" w:ascii="宋体" w:hAnsi="宋体" w:eastAsia="宋体" w:cs="宋体"/>
                <w:b w:val="0"/>
                <w:bCs/>
                <w:color w:val="auto"/>
                <w:sz w:val="24"/>
                <w:szCs w:val="24"/>
                <w:highlight w:val="none"/>
              </w:rPr>
            </w:pPr>
            <w:r>
              <w:rPr>
                <w:rFonts w:hint="eastAsia" w:ascii="宋体"/>
                <w:sz w:val="24"/>
              </w:rPr>
              <w:t>根据投标人的</w:t>
            </w:r>
            <w:r>
              <w:rPr>
                <w:rFonts w:hint="eastAsia" w:ascii="宋体"/>
                <w:sz w:val="24"/>
                <w:lang w:val="en-US" w:eastAsia="zh-CN"/>
              </w:rPr>
              <w:t>招标</w:t>
            </w:r>
            <w:r>
              <w:rPr>
                <w:rFonts w:hint="eastAsia" w:ascii="宋体"/>
                <w:sz w:val="24"/>
              </w:rPr>
              <w:t>文件中对采购人的管理人员、操作人员及设备维护人员进行培训、学术支持等承诺情况进行评分。培训方案包含：上门现场培训，且管理人员、操作人员完全掌握设备运行的原理、设备各设备的功能；完全熟悉各设备操作规程、各设备日常维修及保养、设备日常运行中容易出现的问题及诊断要点与解决方法的得2分；视频或其他培训方式培训，且管理人员、操作人员基本掌握设备运行的原理、设备各设备的功能；基本熟悉各设备操作规程、各设备日常维修及保养、设备日常运行中容易出现的问题及诊断要点与解决方法的得1.8分;培训计划内容简单，小部分满足采购要求的得1.5分；</w:t>
            </w:r>
            <w:r>
              <w:rPr>
                <w:rFonts w:hint="eastAsia" w:ascii="宋体" w:hAnsi="宋体" w:cs="宋体"/>
                <w:sz w:val="24"/>
              </w:rPr>
              <w:t>未提供或提供的方案不满足采购要求的不得分</w:t>
            </w:r>
            <w:r>
              <w:rPr>
                <w:rFonts w:hint="eastAsia" w:ascii="宋体"/>
                <w:sz w:val="24"/>
              </w:rPr>
              <w:t>。（满分2分）</w:t>
            </w:r>
          </w:p>
        </w:tc>
      </w:tr>
      <w:tr w14:paraId="0038E4EF">
        <w:tblPrEx>
          <w:tblCellMar>
            <w:top w:w="0" w:type="dxa"/>
            <w:left w:w="0" w:type="dxa"/>
            <w:bottom w:w="0" w:type="dxa"/>
            <w:right w:w="0" w:type="dxa"/>
          </w:tblCellMar>
        </w:tblPrEx>
        <w:trPr>
          <w:trHeight w:val="90" w:hRule="atLeast"/>
        </w:trPr>
        <w:tc>
          <w:tcPr>
            <w:tcW w:w="58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AD99DC">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2、维护响应计划</w:t>
            </w:r>
          </w:p>
        </w:tc>
        <w:tc>
          <w:tcPr>
            <w:tcW w:w="569" w:type="pct"/>
            <w:tcBorders>
              <w:top w:val="single" w:color="666666" w:sz="6" w:space="0"/>
              <w:left w:val="single" w:color="auto" w:sz="4" w:space="0"/>
              <w:bottom w:val="single" w:color="666666" w:sz="6" w:space="0"/>
              <w:right w:val="single" w:color="666666" w:sz="6" w:space="0"/>
            </w:tcBorders>
            <w:shd w:val="clear" w:color="auto" w:fill="FFFFFF"/>
            <w:noWrap w:val="0"/>
            <w:vAlign w:val="center"/>
          </w:tcPr>
          <w:p w14:paraId="07C91AC5">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61B28C6">
            <w:pPr>
              <w:keepNext w:val="0"/>
              <w:keepLines w:val="0"/>
              <w:pageBreakBefore w:val="0"/>
              <w:kinsoku/>
              <w:wordWrap/>
              <w:overflowPunct/>
              <w:topLinePunct w:val="0"/>
              <w:bidi w:val="0"/>
              <w:snapToGrid w:val="0"/>
              <w:spacing w:beforeAutospacing="0" w:afterAutospacing="0" w:line="370" w:lineRule="exact"/>
              <w:textAlignment w:val="auto"/>
              <w:rPr>
                <w:rFonts w:hint="eastAsia" w:ascii="宋体" w:hAnsi="宋体" w:eastAsia="宋体" w:cs="宋体"/>
                <w:b w:val="0"/>
                <w:bCs/>
                <w:color w:val="auto"/>
                <w:spacing w:val="-12"/>
                <w:sz w:val="24"/>
                <w:szCs w:val="24"/>
                <w:highlight w:val="none"/>
              </w:rPr>
            </w:pPr>
            <w:r>
              <w:rPr>
                <w:rFonts w:hint="eastAsia" w:ascii="宋体"/>
                <w:sz w:val="24"/>
              </w:rPr>
              <w:t>根据各投标人提供的售后维护服务响应计划方案（包括具体的售后服务内容；售后服务机构设置的便捷性、专业人员配备情况及现有维修服务能力；故障响应方式、时间、故障备用仪器配置，承诺维修人员到达现场时间等方面）情况由评委进行评分。维护响应计划详细，售后服务承诺优于采购要求，故障响应时间短，响应方式多样的得2分；维护响应计划详细，售后服务承诺及故障响应时间大部分满足采购要求的得1.8分；维护响应计划简单，小部分满足采购要求的得1.5分；</w:t>
            </w:r>
            <w:r>
              <w:rPr>
                <w:rFonts w:hint="eastAsia" w:ascii="宋体" w:hAnsi="宋体" w:cs="宋体"/>
                <w:sz w:val="24"/>
              </w:rPr>
              <w:t>未提供或提供的方案不满足采购要求的不得分</w:t>
            </w:r>
            <w:r>
              <w:rPr>
                <w:rFonts w:hint="eastAsia" w:ascii="宋体"/>
                <w:sz w:val="24"/>
              </w:rPr>
              <w:t>。（满分2分）</w:t>
            </w:r>
          </w:p>
        </w:tc>
      </w:tr>
      <w:tr w14:paraId="3E2912B0">
        <w:tblPrEx>
          <w:tblCellMar>
            <w:top w:w="0" w:type="dxa"/>
            <w:left w:w="0" w:type="dxa"/>
            <w:bottom w:w="0" w:type="dxa"/>
            <w:right w:w="0" w:type="dxa"/>
          </w:tblCellMar>
        </w:tblPrEx>
        <w:tc>
          <w:tcPr>
            <w:tcW w:w="58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3B38BC8">
            <w:pPr>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、业绩情况</w:t>
            </w:r>
          </w:p>
        </w:tc>
        <w:tc>
          <w:tcPr>
            <w:tcW w:w="569"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E1680E2">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712ED2E">
            <w:pPr>
              <w:keepNext w:val="0"/>
              <w:keepLines w:val="0"/>
              <w:pageBreakBefore w:val="0"/>
              <w:kinsoku/>
              <w:wordWrap/>
              <w:overflowPunct/>
              <w:topLinePunct w:val="0"/>
              <w:autoSpaceDE w:val="0"/>
              <w:autoSpaceDN w:val="0"/>
              <w:bidi w:val="0"/>
              <w:adjustRightInd w:val="0"/>
              <w:spacing w:beforeAutospacing="0" w:afterAutospacing="0" w:line="370" w:lineRule="exact"/>
              <w:ind w:left="0" w:leftChars="0" w:right="0" w:rightChars="0"/>
              <w:jc w:val="left"/>
              <w:textAlignment w:val="auto"/>
              <w:rPr>
                <w:rFonts w:hint="eastAsia" w:ascii="宋体" w:hAnsi="宋体" w:eastAsia="宋体" w:cs="宋体"/>
                <w:b w:val="0"/>
                <w:bCs/>
                <w:color w:val="auto"/>
                <w:sz w:val="24"/>
                <w:szCs w:val="24"/>
                <w:highlight w:val="none"/>
              </w:rPr>
            </w:pPr>
            <w:r>
              <w:rPr>
                <w:rFonts w:hint="eastAsia" w:ascii="宋体"/>
                <w:sz w:val="24"/>
              </w:rPr>
              <w:t>投标人自202</w:t>
            </w:r>
            <w:r>
              <w:rPr>
                <w:rFonts w:hint="eastAsia" w:ascii="宋体"/>
                <w:sz w:val="24"/>
                <w:lang w:val="en-US" w:eastAsia="zh-CN"/>
              </w:rPr>
              <w:t>2</w:t>
            </w:r>
            <w:r>
              <w:rPr>
                <w:rFonts w:hint="eastAsia" w:ascii="宋体"/>
                <w:sz w:val="24"/>
              </w:rPr>
              <w:t>年以来（以验收时间为准）完成过同类医疗设备采购项目的，每提供一份有效的业绩的得1分，本项最高为3分。注：投标人须提供该业绩项目的中标（成交）公告（提供相关网站中标（成交）公告的下载网页并注明网址）、中标（成交）通知书复印件、采购合同文本复印件，以及能够证明该业绩项目已经采购人验收合格的相关证明文件复印件。未提供或提供不全者不得分。【合同履行过程中发现本项有虚假者，取消其成交资格，并追究相应的法律责任和进行相应的赔偿。】（满分3分）</w:t>
            </w:r>
          </w:p>
        </w:tc>
      </w:tr>
      <w:tr w14:paraId="68C0472A">
        <w:tblPrEx>
          <w:tblCellMar>
            <w:top w:w="0" w:type="dxa"/>
            <w:left w:w="0" w:type="dxa"/>
            <w:bottom w:w="0" w:type="dxa"/>
            <w:right w:w="0" w:type="dxa"/>
          </w:tblCellMar>
        </w:tblPrEx>
        <w:trPr>
          <w:trHeight w:val="975" w:hRule="atLeast"/>
        </w:trPr>
        <w:tc>
          <w:tcPr>
            <w:tcW w:w="58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6E3A088B">
            <w:pPr>
              <w:keepNext w:val="0"/>
              <w:keepLines w:val="0"/>
              <w:pageBreakBefore w:val="0"/>
              <w:widowControl/>
              <w:kinsoku/>
              <w:wordWrap/>
              <w:overflowPunct/>
              <w:topLinePunct w:val="0"/>
              <w:bidi w:val="0"/>
              <w:spacing w:beforeAutospacing="0" w:afterAutospacing="0" w:line="370" w:lineRule="exact"/>
              <w:ind w:left="0" w:leftChars="0" w:right="0" w:rightChars="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w:t>
            </w:r>
            <w:r>
              <w:rPr>
                <w:rFonts w:hint="eastAsia" w:ascii="宋体"/>
                <w:sz w:val="24"/>
              </w:rPr>
              <w:t>保修情况</w:t>
            </w:r>
          </w:p>
        </w:tc>
        <w:tc>
          <w:tcPr>
            <w:tcW w:w="569"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A7E6361">
            <w:pPr>
              <w:keepNext w:val="0"/>
              <w:keepLines w:val="0"/>
              <w:pageBreakBefore w:val="0"/>
              <w:widowControl/>
              <w:kinsoku/>
              <w:wordWrap/>
              <w:overflowPunct/>
              <w:topLinePunct w:val="0"/>
              <w:bidi w:val="0"/>
              <w:spacing w:beforeAutospacing="0" w:afterAutospacing="0" w:line="370" w:lineRule="exact"/>
              <w:ind w:left="0" w:leftChars="0" w:right="0" w:rightChars="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343587C">
            <w:pPr>
              <w:keepNext w:val="0"/>
              <w:keepLines w:val="0"/>
              <w:pageBreakBefore w:val="0"/>
              <w:kinsoku/>
              <w:wordWrap/>
              <w:overflowPunct/>
              <w:topLinePunct w:val="0"/>
              <w:autoSpaceDE w:val="0"/>
              <w:autoSpaceDN w:val="0"/>
              <w:bidi w:val="0"/>
              <w:adjustRightInd w:val="0"/>
              <w:spacing w:beforeAutospacing="0" w:afterAutospacing="0" w:line="370" w:lineRule="exact"/>
              <w:ind w:left="0" w:leftChars="0" w:right="0" w:rightChars="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根据投标人对投标货物保修期的承诺情况由评委进行评分，在满足招标文件要求的基础上每延长一年(只针对整个采购包所有设备的免费保修延长)得1分，满分3分。未承诺不得分。</w:t>
            </w:r>
          </w:p>
        </w:tc>
      </w:tr>
    </w:tbl>
    <w:p w14:paraId="4619F49D">
      <w:pPr>
        <w:pStyle w:val="23"/>
        <w:keepNext w:val="0"/>
        <w:keepLines w:val="0"/>
        <w:pageBreakBefore w:val="0"/>
        <w:kinsoku/>
        <w:wordWrap/>
        <w:overflowPunct/>
        <w:topLinePunct w:val="0"/>
        <w:bidi w:val="0"/>
        <w:spacing w:beforeAutospacing="0" w:afterAutospacing="0" w:line="370" w:lineRule="exact"/>
        <w:ind w:firstLine="480" w:firstLineChars="200"/>
        <w:jc w:val="both"/>
        <w:textAlignment w:val="auto"/>
        <w:rPr>
          <w:rFonts w:hint="eastAsia" w:ascii="宋体" w:hAnsi="宋体" w:eastAsia="宋体" w:cs="宋体"/>
          <w:color w:val="auto"/>
          <w:sz w:val="24"/>
          <w:szCs w:val="24"/>
          <w:highlight w:val="none"/>
        </w:rPr>
      </w:pPr>
    </w:p>
    <w:p w14:paraId="3BD12283">
      <w:pPr>
        <w:keepNext w:val="0"/>
        <w:keepLines w:val="0"/>
        <w:pageBreakBefore w:val="0"/>
        <w:widowControl/>
        <w:kinsoku/>
        <w:wordWrap/>
        <w:overflowPunct/>
        <w:topLinePunct w:val="0"/>
        <w:bidi w:val="0"/>
        <w:spacing w:before="0" w:beforeLines="0" w:beforeAutospacing="0" w:after="0" w:afterLines="0" w:afterAutospacing="0" w:line="370" w:lineRule="exact"/>
        <w:ind w:firstLine="480"/>
        <w:jc w:val="lef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采购包3</w:t>
      </w:r>
    </w:p>
    <w:p w14:paraId="1A2C7FF4">
      <w:pPr>
        <w:keepNext w:val="0"/>
        <w:keepLines w:val="0"/>
        <w:pageBreakBefore w:val="0"/>
        <w:widowControl/>
        <w:kinsoku/>
        <w:wordWrap/>
        <w:overflowPunct/>
        <w:topLinePunct w:val="0"/>
        <w:bidi w:val="0"/>
        <w:spacing w:before="0" w:beforeLines="0" w:beforeAutospacing="0" w:after="0" w:afterLines="0" w:afterAutospacing="0" w:line="37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①价格项（F1×A1）满分为</w:t>
      </w:r>
      <w:r>
        <w:rPr>
          <w:rFonts w:hint="eastAsia" w:ascii="宋体" w:hAnsi="宋体" w:eastAsia="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p w14:paraId="022F7687">
      <w:pPr>
        <w:keepNext w:val="0"/>
        <w:keepLines w:val="0"/>
        <w:pageBreakBefore w:val="0"/>
        <w:widowControl/>
        <w:kinsoku/>
        <w:wordWrap/>
        <w:overflowPunct/>
        <w:topLinePunct w:val="0"/>
        <w:bidi w:val="0"/>
        <w:spacing w:before="0" w:beforeLines="0" w:beforeAutospacing="0" w:after="0" w:afterLines="0" w:afterAutospacing="0" w:line="37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a.价格分采用低价优先法计算，即满足招标文件要求且投标价格最低的投标报价为评标基准价，其价格分为满分。其他投标人的价格分统一按照下列公式计算：投标报价得分=（评标基准价／投标报价）×价格权重×100。因落实政府采购政策需进行价格扣除的，以扣除后的价格计算评标基准价和投标报价。</w:t>
      </w:r>
    </w:p>
    <w:p w14:paraId="1CB41B4E">
      <w:pPr>
        <w:keepNext w:val="0"/>
        <w:keepLines w:val="0"/>
        <w:pageBreakBefore w:val="0"/>
        <w:widowControl/>
        <w:kinsoku/>
        <w:wordWrap/>
        <w:overflowPunct/>
        <w:topLinePunct w:val="0"/>
        <w:bidi w:val="0"/>
        <w:spacing w:before="0" w:beforeLines="0" w:beforeAutospacing="0" w:after="0" w:afterLines="0" w:afterAutospacing="0" w:line="37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b.价格扣除的规则如下：</w:t>
      </w:r>
    </w:p>
    <w:tbl>
      <w:tblPr>
        <w:tblStyle w:val="17"/>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41"/>
        <w:gridCol w:w="1197"/>
        <w:gridCol w:w="762"/>
        <w:gridCol w:w="7259"/>
      </w:tblGrid>
      <w:tr w14:paraId="6F552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pct"/>
          </w:tcPr>
          <w:p w14:paraId="1D496600">
            <w:pPr>
              <w:pStyle w:val="23"/>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95" w:type="pct"/>
          </w:tcPr>
          <w:p w14:paraId="4FE004F1">
            <w:pPr>
              <w:pStyle w:val="23"/>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适用对象</w:t>
            </w:r>
          </w:p>
        </w:tc>
        <w:tc>
          <w:tcPr>
            <w:tcW w:w="378" w:type="pct"/>
          </w:tcPr>
          <w:p w14:paraId="06EF8969">
            <w:pPr>
              <w:pStyle w:val="23"/>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比例</w:t>
            </w:r>
          </w:p>
        </w:tc>
        <w:tc>
          <w:tcPr>
            <w:tcW w:w="3608" w:type="pct"/>
          </w:tcPr>
          <w:p w14:paraId="0C720CB8">
            <w:pPr>
              <w:pStyle w:val="23"/>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74EAA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pct"/>
          </w:tcPr>
          <w:p w14:paraId="75EAAF18">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小型、微型企业，监狱企业，残疾人福利性单位</w:t>
            </w:r>
          </w:p>
        </w:tc>
        <w:tc>
          <w:tcPr>
            <w:tcW w:w="595" w:type="pct"/>
          </w:tcPr>
          <w:p w14:paraId="05DFDA10">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投标人或者联合体均为小型、微型企业</w:t>
            </w:r>
          </w:p>
        </w:tc>
        <w:tc>
          <w:tcPr>
            <w:tcW w:w="378" w:type="pct"/>
          </w:tcPr>
          <w:p w14:paraId="63FF5742">
            <w:pPr>
              <w:pStyle w:val="23"/>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3608" w:type="pct"/>
          </w:tcPr>
          <w:p w14:paraId="400E3D64">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执行的政府采购优惠政策如下：（一）《政府采购促进中小企业发展管理办法》（财库〔2020〕46号）文中规定的价格扣除：在非专门面向中小企业的采购项目中，对符合该管理办法规定的小微企业报价给予相应的价格扣除（货物、服务类项目按</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%扣除，工程项目按3% 扣除），用扣除后的价格参加评审。1、在货物采购项目中，货物应当由中小企业制造，不对其中涉及的服务的承接商作出要求；在工程采购项目中，工程应当由中小企业承建，不对其中涉及的货物的制造商和服务的承接商作出要求；在服务采购项目中，服务的承接商应当为中小企业，不对其中涉及的货物的制造商作出要求。2、大型企业提供的所有采购标的均为小微企业制造的，可享受价格扣除；如果一个采购项目或采购包含有多个采购标的的，则每个采购标的均应由中小企业制造，否则不予价格扣除。3、参加政府采购活动的中小企业应当提供《中小企业声明函》(见本文件最后章节格式)；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中小企业声明函》中填写的行业与招标文件中明确的采购标的对应的中小企业划分标准所属行业不一致，则不予认定为中小企业。（二）监狱企业优惠政策：根据财库【2014】68号文《关于政府采购支持监狱企业发展有关问题的通知》的规定，在政府采购活动中，监狱企业视同小型、微型企业，享受预留份额、评审中价格扣除等政府采购促进中小企业发展的政府采购政策。 监狱企业参加政府采购活动时，应当提供由省级以上监狱管理局、戒毒管理局(含新疆生产建设兵团)出具的属于监狱企业的证明文件，否则不予价格扣除。监狱企业属于小型、微型企业的，不重复享受政策。（三）残疾人福利性单位优惠政策：根据财库〔2017〕141号文《关于促进残疾人就业政府采购政策的通知》的规定，在政府采购活动中，残疾人福利性单位视同小型、微型企业，享受预留份额、评审中价格扣除等促进中小企业发展的政府采购政策。对于非专门面向中小企业的项目，对残疾人福利性单位产品价格给予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%的扣除；对残疾人福利性单位与其他组织组成联合体参与政府采购活动的，残疾人福利性单位的协议合同金额占总合同金额30%以上的，给予联合体合同金额</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%的价格扣除。残疾人福利性单位参加政府采购活动时，应当提供《残疾人福利性单位声明函》并加单位公章(见本文件最后章节格式)。 残疾人福利性单位属于小型、微型企业的，不重复享受政策。 说明：采购代理机构将在中标、成交结果公告同时公告</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提交的《中小企业声明函》或《残疾人福利性单位声明函》，接受社会监督。供应商应当对其出具的声明函的真实性负责，如内容不实的，属于提供虚假材料谋取中标、成交，其中标、成交无效，并依照《政府采购法》第七十七条第一款的规定追究法律责任。 在实际操作中，供应商希望获得《办法》规定政策支持的，应从制造商处获得充分、准确的信息。对相关制造商信息了解不充分，或者不能确定相关信息真实、准确的，不建议出具《中小企业声明函》</w:t>
            </w:r>
            <w:r>
              <w:rPr>
                <w:rFonts w:hint="eastAsia" w:ascii="宋体" w:hAnsi="宋体" w:eastAsia="宋体" w:cs="宋体"/>
                <w:color w:val="auto"/>
                <w:sz w:val="24"/>
                <w:szCs w:val="24"/>
                <w:highlight w:val="none"/>
                <w:lang w:eastAsia="zh-CN"/>
              </w:rPr>
              <w:t>。</w:t>
            </w:r>
          </w:p>
        </w:tc>
      </w:tr>
    </w:tbl>
    <w:p w14:paraId="0B153D8F">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优先类节能产品、环境标志产品的价格扣除规则如下</w:t>
      </w:r>
    </w:p>
    <w:tbl>
      <w:tblPr>
        <w:tblStyle w:val="17"/>
        <w:tblW w:w="4991"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4"/>
        <w:gridCol w:w="1077"/>
        <w:gridCol w:w="8012"/>
      </w:tblGrid>
      <w:tr w14:paraId="2306C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 w:type="pct"/>
          </w:tcPr>
          <w:p w14:paraId="6B6ABAAA">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w:t>
            </w:r>
          </w:p>
        </w:tc>
        <w:tc>
          <w:tcPr>
            <w:tcW w:w="535" w:type="pct"/>
          </w:tcPr>
          <w:p w14:paraId="3602A216">
            <w:pPr>
              <w:pStyle w:val="23"/>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比例</w:t>
            </w:r>
          </w:p>
        </w:tc>
        <w:tc>
          <w:tcPr>
            <w:tcW w:w="3985" w:type="pct"/>
          </w:tcPr>
          <w:p w14:paraId="77141757">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方法</w:t>
            </w:r>
          </w:p>
        </w:tc>
      </w:tr>
      <w:tr w14:paraId="66AA3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 w:type="pct"/>
          </w:tcPr>
          <w:p w14:paraId="71F305DD">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节能、环境标志产品</w:t>
            </w:r>
          </w:p>
        </w:tc>
        <w:tc>
          <w:tcPr>
            <w:tcW w:w="535" w:type="pct"/>
          </w:tcPr>
          <w:p w14:paraId="30F7B492">
            <w:pPr>
              <w:pStyle w:val="23"/>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3985" w:type="pct"/>
          </w:tcPr>
          <w:p w14:paraId="21640747">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)根据《财政部发展改革委生态环境部市场监管总局关于调整优化节能产品、环境标志产品政府采购执行机制的通知》(财库〔2019〕9号)以及《关于印发节能产品政府采购品目清单的通知》(财库〔2019〕19 号)，节能产品政府采购品目清单中的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具体品目以“★”标注)，本次采购货物中属政府强制采购节能产品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提供国家确定的认证机构出具的、处于有效期之内的节能产品认证证书复印件(若有附件，应至少提供附件中可体现所投产品页面的复印件)，认证证书中的产品标准须符合《节能产品政府采购品目清单》中对应品目的依据的标准，否则</w:t>
            </w:r>
            <w:r>
              <w:rPr>
                <w:rFonts w:hint="eastAsia" w:ascii="宋体" w:hAnsi="宋体" w:eastAsia="宋体" w:cs="宋体"/>
                <w:color w:val="auto"/>
                <w:sz w:val="24"/>
                <w:szCs w:val="24"/>
                <w:highlight w:val="none"/>
                <w:lang w:eastAsia="zh-CN"/>
              </w:rPr>
              <w:t>响应无效</w:t>
            </w:r>
            <w:r>
              <w:rPr>
                <w:rFonts w:hint="eastAsia" w:ascii="宋体" w:hAnsi="宋体" w:eastAsia="宋体" w:cs="宋体"/>
                <w:color w:val="auto"/>
                <w:sz w:val="24"/>
                <w:szCs w:val="24"/>
                <w:highlight w:val="none"/>
              </w:rPr>
              <w:t>。(2)根据《财政部发展改革委生态环境部市场监管总局关于调整优化节能产品、环境标志产品政府采购执行机制的通知》(财库〔2019]9 号)、《关于印发节能产品政府采购品目清单的通知》(财库[2019]19 号)及《关于印发环境标志产品政府采购品目清单的通知》(财库〔2019〕18 号)，对所投节能(非强制类产品)、环境标志产品实施政府优先采购，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提供国家确定的认证机构出具的、处于有效期之内的节能产品、环境标准产品认证证书复印件(若有件，应至少提供附件中可体现所投产品页面的复印件)，认证证书中的产品标准须符合《节能产品政府采购品目清单》，清单中对应品目的依据的标准，否则不予优先采购。(3)根据《福建省财政厅关于加强政府绿色采购工作的通知》(闽财规〔2024〕3 号)规定，对节能产品、环境标志产品政府采购品目清单范围内实施优先采购的产品，给予产品价格报价按比例进行扣除，用扣除后的价格参加评审。采购标的同时包含其它非优先采购产品的，供应商应对优先采购产品和非优先采购产品进行分项报价，非优先采购产品的报价不得享受给予节能产品、环境标志产品的价格扣除优惠。供应商未对优先采购产品和非优先采购产品进行分项报价的，不享受价格扣除。若节能、环境标志产品仅是构成</w:t>
            </w:r>
            <w:r>
              <w:rPr>
                <w:rFonts w:hint="eastAsia" w:ascii="宋体" w:hAnsi="宋体" w:eastAsia="宋体" w:cs="宋体"/>
                <w:color w:val="auto"/>
                <w:sz w:val="24"/>
                <w:szCs w:val="24"/>
                <w:highlight w:val="none"/>
                <w:lang w:eastAsia="zh-CN"/>
              </w:rPr>
              <w:t>响应产品</w:t>
            </w:r>
            <w:r>
              <w:rPr>
                <w:rFonts w:hint="eastAsia" w:ascii="宋体" w:hAnsi="宋体" w:eastAsia="宋体" w:cs="宋体"/>
                <w:color w:val="auto"/>
                <w:sz w:val="24"/>
                <w:szCs w:val="24"/>
                <w:highlight w:val="none"/>
              </w:rPr>
              <w:t>的部件、组件或零件，则该</w:t>
            </w:r>
            <w:r>
              <w:rPr>
                <w:rFonts w:hint="eastAsia" w:ascii="宋体" w:hAnsi="宋体" w:eastAsia="宋体" w:cs="宋体"/>
                <w:color w:val="auto"/>
                <w:sz w:val="24"/>
                <w:szCs w:val="24"/>
                <w:highlight w:val="none"/>
                <w:lang w:eastAsia="zh-CN"/>
              </w:rPr>
              <w:t>响应产品</w:t>
            </w:r>
            <w:r>
              <w:rPr>
                <w:rFonts w:hint="eastAsia" w:ascii="宋体" w:hAnsi="宋体" w:eastAsia="宋体" w:cs="宋体"/>
                <w:color w:val="auto"/>
                <w:sz w:val="24"/>
                <w:szCs w:val="24"/>
                <w:highlight w:val="none"/>
              </w:rPr>
              <w:t>不享受鼓励优惠政策。后品目中各认证证书不重复进行价格扣除。强制类节能产品不享受价格扣除。</w:t>
            </w:r>
          </w:p>
        </w:tc>
      </w:tr>
    </w:tbl>
    <w:p w14:paraId="061E8189">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w:t>
      </w:r>
    </w:p>
    <w:p w14:paraId="0B3A827C">
      <w:pPr>
        <w:keepNext w:val="0"/>
        <w:keepLines w:val="0"/>
        <w:pageBreakBefore w:val="0"/>
        <w:widowControl/>
        <w:kinsoku/>
        <w:wordWrap/>
        <w:overflowPunct/>
        <w:topLinePunct w:val="0"/>
        <w:bidi w:val="0"/>
        <w:spacing w:before="0" w:beforeLines="0" w:beforeAutospacing="0" w:after="0" w:afterLines="0" w:afterAutospacing="0" w:line="37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②技术项（F2×A2）满分为</w:t>
      </w:r>
      <w:r>
        <w:rPr>
          <w:rFonts w:hint="eastAsia" w:ascii="宋体" w:hAnsi="宋体" w:eastAsia="宋体" w:cs="宋体"/>
          <w:color w:val="auto"/>
          <w:kern w:val="0"/>
          <w:sz w:val="24"/>
          <w:szCs w:val="24"/>
          <w:highlight w:val="none"/>
          <w:u w:val="single"/>
          <w:lang w:val="en-US" w:eastAsia="zh-CN" w:bidi="ar-SA"/>
        </w:rPr>
        <w:t>60</w:t>
      </w:r>
      <w:r>
        <w:rPr>
          <w:rFonts w:hint="eastAsia" w:ascii="宋体" w:hAnsi="宋体" w:eastAsia="宋体" w:cs="宋体"/>
          <w:color w:val="auto"/>
          <w:kern w:val="0"/>
          <w:sz w:val="24"/>
          <w:szCs w:val="24"/>
          <w:highlight w:val="none"/>
          <w:lang w:val="en-US" w:eastAsia="zh-CN" w:bidi="ar-SA"/>
        </w:rPr>
        <w:t>分。</w:t>
      </w:r>
    </w:p>
    <w:tbl>
      <w:tblPr>
        <w:tblStyle w:val="17"/>
        <w:tblW w:w="5045"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199"/>
        <w:gridCol w:w="1084"/>
        <w:gridCol w:w="7677"/>
      </w:tblGrid>
      <w:tr w14:paraId="218D596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602"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F2D7E65">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w:t>
            </w:r>
          </w:p>
        </w:tc>
        <w:tc>
          <w:tcPr>
            <w:tcW w:w="54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6439A261">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分值</w:t>
            </w:r>
          </w:p>
        </w:tc>
        <w:tc>
          <w:tcPr>
            <w:tcW w:w="3853"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AF17475">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描述</w:t>
            </w:r>
          </w:p>
        </w:tc>
      </w:tr>
      <w:tr w14:paraId="50B074B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602"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AE1F1CB">
            <w:pPr>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产品</w:t>
            </w:r>
            <w:r>
              <w:rPr>
                <w:rFonts w:hint="eastAsia" w:ascii="宋体" w:hAnsi="宋体" w:eastAsia="宋体" w:cs="宋体"/>
                <w:b w:val="0"/>
                <w:bCs/>
                <w:color w:val="auto"/>
                <w:sz w:val="24"/>
                <w:szCs w:val="24"/>
                <w:highlight w:val="none"/>
              </w:rPr>
              <w:t>技术响应情况</w:t>
            </w:r>
          </w:p>
        </w:tc>
        <w:tc>
          <w:tcPr>
            <w:tcW w:w="54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0299763">
            <w:pPr>
              <w:keepNext w:val="0"/>
              <w:keepLines w:val="0"/>
              <w:pageBreakBefore w:val="0"/>
              <w:kinsoku/>
              <w:wordWrap/>
              <w:overflowPunct/>
              <w:topLinePunct w:val="0"/>
              <w:bidi w:val="0"/>
              <w:spacing w:beforeAutospacing="0" w:afterAutospacing="0" w:line="370" w:lineRule="exact"/>
              <w:ind w:left="0" w:leftChars="0" w:right="0" w:rightChars="0"/>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57.5</w:t>
            </w:r>
          </w:p>
        </w:tc>
        <w:tc>
          <w:tcPr>
            <w:tcW w:w="3853"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A22168D">
            <w:pPr>
              <w:keepNext w:val="0"/>
              <w:keepLines w:val="0"/>
              <w:pageBreakBefore w:val="0"/>
              <w:kinsoku/>
              <w:wordWrap/>
              <w:overflowPunct/>
              <w:topLinePunct w:val="0"/>
              <w:bidi w:val="0"/>
              <w:spacing w:beforeAutospacing="0" w:afterAutospacing="0" w:line="370" w:lineRule="exact"/>
              <w:ind w:left="0" w:leftChars="0" w:right="0" w:rightChars="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根据投标人对招标文件“第五章 招标内容及要求”中“二、技术和服务要求”中各项要求作出明确的逐项响应承诺,在《技术和服务要求响应表》中列明是否偏离，并对其真实性负责。完全满足</w:t>
            </w:r>
            <w:r>
              <w:rPr>
                <w:rFonts w:hint="eastAsia" w:ascii="宋体" w:hAnsi="宋体" w:eastAsia="宋体" w:cs="宋体"/>
                <w:bCs/>
                <w:color w:val="auto"/>
                <w:sz w:val="24"/>
                <w:szCs w:val="24"/>
                <w:highlight w:val="none"/>
                <w:lang w:val="en-US" w:eastAsia="zh-CN"/>
              </w:rPr>
              <w:t>招标</w:t>
            </w:r>
            <w:r>
              <w:rPr>
                <w:rFonts w:hint="eastAsia" w:ascii="宋体" w:hAnsi="宋体" w:eastAsia="宋体" w:cs="宋体"/>
                <w:bCs/>
                <w:color w:val="auto"/>
                <w:sz w:val="24"/>
                <w:szCs w:val="24"/>
                <w:highlight w:val="none"/>
              </w:rPr>
              <w:t>文件要求的</w:t>
            </w:r>
            <w:r>
              <w:rPr>
                <w:rFonts w:hint="eastAsia" w:ascii="宋体" w:hAnsi="宋体" w:eastAsia="宋体" w:cs="宋体"/>
                <w:bCs/>
                <w:color w:val="auto"/>
                <w:sz w:val="24"/>
                <w:szCs w:val="24"/>
                <w:highlight w:val="none"/>
                <w:lang w:val="en-US" w:eastAsia="zh-CN"/>
              </w:rPr>
              <w:t>57.5</w:t>
            </w:r>
            <w:r>
              <w:rPr>
                <w:rFonts w:hint="eastAsia" w:ascii="宋体" w:hAnsi="宋体" w:eastAsia="宋体" w:cs="宋体"/>
                <w:bCs/>
                <w:color w:val="auto"/>
                <w:sz w:val="24"/>
                <w:szCs w:val="24"/>
                <w:highlight w:val="none"/>
              </w:rPr>
              <w:t>分，正偏离不加分；带“★”</w:t>
            </w:r>
            <w:r>
              <w:rPr>
                <w:rFonts w:hint="eastAsia" w:ascii="宋体" w:hAnsi="宋体" w:eastAsia="宋体" w:cs="宋体"/>
                <w:bCs/>
                <w:color w:val="auto"/>
                <w:sz w:val="24"/>
                <w:szCs w:val="24"/>
                <w:highlight w:val="none"/>
                <w:lang w:eastAsia="zh-CN"/>
              </w:rPr>
              <w:t>标示的</w:t>
            </w:r>
            <w:r>
              <w:rPr>
                <w:rFonts w:hint="eastAsia" w:ascii="宋体" w:hAnsi="宋体" w:eastAsia="宋体" w:cs="宋体"/>
                <w:bCs/>
                <w:color w:val="auto"/>
                <w:sz w:val="24"/>
                <w:szCs w:val="24"/>
                <w:highlight w:val="none"/>
              </w:rPr>
              <w:t>技术参数</w:t>
            </w:r>
            <w:r>
              <w:rPr>
                <w:rFonts w:hint="eastAsia" w:ascii="宋体" w:hAnsi="宋体" w:eastAsia="宋体" w:cs="宋体"/>
                <w:bCs/>
                <w:color w:val="auto"/>
                <w:sz w:val="24"/>
                <w:szCs w:val="24"/>
                <w:highlight w:val="none"/>
                <w:lang w:eastAsia="zh-CN"/>
              </w:rPr>
              <w:t>有任一负偏离视为无效响应；未带符号</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bCs/>
                <w:color w:val="auto"/>
                <w:sz w:val="24"/>
                <w:szCs w:val="24"/>
                <w:highlight w:val="none"/>
              </w:rPr>
              <w:t>技术参数</w:t>
            </w:r>
            <w:r>
              <w:rPr>
                <w:rFonts w:hint="eastAsia" w:ascii="宋体" w:hAnsi="宋体" w:eastAsia="宋体" w:cs="宋体"/>
                <w:bCs/>
                <w:color w:val="auto"/>
                <w:sz w:val="24"/>
                <w:szCs w:val="24"/>
                <w:highlight w:val="none"/>
                <w:lang w:val="en-US" w:eastAsia="zh-CN"/>
              </w:rPr>
              <w:t>（评审项共计23项）</w:t>
            </w:r>
            <w:r>
              <w:rPr>
                <w:rFonts w:hint="eastAsia" w:ascii="宋体" w:hAnsi="宋体" w:eastAsia="宋体" w:cs="宋体"/>
                <w:color w:val="auto"/>
                <w:sz w:val="24"/>
                <w:szCs w:val="24"/>
              </w:rPr>
              <w:t>每负偏离一项扣</w:t>
            </w:r>
            <w:r>
              <w:rPr>
                <w:rFonts w:hint="eastAsia" w:ascii="宋体" w:hAnsi="宋体" w:eastAsia="宋体" w:cs="宋体"/>
                <w:color w:val="auto"/>
                <w:sz w:val="24"/>
                <w:szCs w:val="24"/>
                <w:lang w:val="en-US" w:eastAsia="zh-CN"/>
              </w:rPr>
              <w:t>2.5分</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共57.5分</w:t>
            </w:r>
            <w:r>
              <w:rPr>
                <w:rFonts w:hint="eastAsia" w:ascii="宋体" w:hAnsi="宋体" w:eastAsia="宋体" w:cs="宋体"/>
                <w:bCs/>
                <w:color w:val="auto"/>
                <w:sz w:val="24"/>
                <w:szCs w:val="24"/>
                <w:highlight w:val="none"/>
              </w:rPr>
              <w:t>，正偏离不加分，扣完为止。注：</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文件中《技术和服务要求响应表》应答内容与</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提供的佐证材料【如国家行政部门颁发的证书、检测报告、样品（样机，如有）、演示结果、产品彩页或Datasheet（技术白皮书）等（佐证材料相互不一致的，以此先后顺序判定，排序在前的优先认定）】不一致时，以</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提供的佐证材料为判定依据。</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若投标人应答为无偏离而佐证材料为负偏离，视为虚假响应。）</w:t>
            </w:r>
          </w:p>
        </w:tc>
      </w:tr>
      <w:tr w14:paraId="615BEDD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602"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8278136">
            <w:pPr>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技术支持材料</w:t>
            </w:r>
          </w:p>
        </w:tc>
        <w:tc>
          <w:tcPr>
            <w:tcW w:w="54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62B244BF">
            <w:pPr>
              <w:keepNext w:val="0"/>
              <w:keepLines w:val="0"/>
              <w:pageBreakBefore w:val="0"/>
              <w:kinsoku/>
              <w:wordWrap/>
              <w:overflowPunct/>
              <w:topLinePunct w:val="0"/>
              <w:bidi w:val="0"/>
              <w:spacing w:beforeAutospacing="0" w:afterAutospacing="0" w:line="370" w:lineRule="exact"/>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.5</w:t>
            </w:r>
          </w:p>
        </w:tc>
        <w:tc>
          <w:tcPr>
            <w:tcW w:w="3853"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1193DB4">
            <w:pPr>
              <w:keepNext w:val="0"/>
              <w:keepLines w:val="0"/>
              <w:pageBreakBefore w:val="0"/>
              <w:kinsoku/>
              <w:wordWrap/>
              <w:overflowPunct/>
              <w:topLinePunct w:val="0"/>
              <w:bidi w:val="0"/>
              <w:spacing w:beforeAutospacing="0" w:afterAutospacing="0" w:line="37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根据投标人提供所</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产品由制造商公开发布的印刷资料彩页或Datasheet（技术白皮书）或有效的技术支持材料（如由市级及以上质量监督检测机构出具的《检验报告》、制造商出具的技术支持材料等）对所</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产品技术性能的佐证情况，由评委进行评分：技术支持材料齐全，且能完全佐证技术指标（含主要技术指标）的得2</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分；技术支持材料能大部分佐证主要技术指标的得</w:t>
            </w:r>
            <w:r>
              <w:rPr>
                <w:rFonts w:hint="eastAsia" w:ascii="宋体" w:hAnsi="宋体" w:eastAsia="宋体" w:cs="宋体"/>
                <w:b w:val="0"/>
                <w:bCs/>
                <w:color w:val="auto"/>
                <w:sz w:val="24"/>
                <w:szCs w:val="24"/>
                <w:highlight w:val="none"/>
                <w:lang w:val="en-US" w:eastAsia="zh-CN"/>
              </w:rPr>
              <w:t>2.2</w:t>
            </w:r>
            <w:r>
              <w:rPr>
                <w:rFonts w:hint="eastAsia" w:ascii="宋体" w:hAnsi="宋体" w:eastAsia="宋体" w:cs="宋体"/>
                <w:b w:val="0"/>
                <w:bCs/>
                <w:color w:val="auto"/>
                <w:sz w:val="24"/>
                <w:szCs w:val="24"/>
                <w:highlight w:val="none"/>
              </w:rPr>
              <w:t>分；技术支持材料只能小部分佐证技术指标的得1</w:t>
            </w: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分；不能佐证技术性能或未按要求提供的本项不得分。 技术支持资料为外文的应按</w:t>
            </w:r>
            <w:r>
              <w:rPr>
                <w:rFonts w:hint="eastAsia" w:ascii="宋体" w:hAnsi="宋体" w:eastAsia="宋体" w:cs="宋体"/>
                <w:b w:val="0"/>
                <w:bCs/>
                <w:color w:val="auto"/>
                <w:sz w:val="24"/>
                <w:szCs w:val="24"/>
                <w:highlight w:val="none"/>
                <w:lang w:val="en-US" w:eastAsia="zh-CN"/>
              </w:rPr>
              <w:t>招标</w:t>
            </w:r>
            <w:r>
              <w:rPr>
                <w:rFonts w:hint="eastAsia" w:ascii="宋体" w:hAnsi="宋体" w:eastAsia="宋体" w:cs="宋体"/>
                <w:b w:val="0"/>
                <w:bCs/>
                <w:color w:val="auto"/>
                <w:sz w:val="24"/>
                <w:szCs w:val="24"/>
                <w:highlight w:val="none"/>
              </w:rPr>
              <w:t>文件要求提供翻译件及相关文件，否则视为未提交。</w:t>
            </w:r>
          </w:p>
        </w:tc>
      </w:tr>
    </w:tbl>
    <w:p w14:paraId="779D76C7">
      <w:pPr>
        <w:keepNext w:val="0"/>
        <w:keepLines w:val="0"/>
        <w:pageBreakBefore w:val="0"/>
        <w:widowControl/>
        <w:kinsoku/>
        <w:wordWrap/>
        <w:overflowPunct/>
        <w:topLinePunct w:val="0"/>
        <w:bidi w:val="0"/>
        <w:spacing w:before="0" w:beforeLines="0" w:beforeAutospacing="0" w:after="0" w:afterLines="0" w:afterAutospacing="0" w:line="37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③商务项（F3×A3）满分为</w:t>
      </w:r>
      <w:r>
        <w:rPr>
          <w:rFonts w:hint="eastAsia" w:ascii="宋体" w:hAnsi="宋体" w:eastAsia="宋体" w:cs="宋体"/>
          <w:color w:val="auto"/>
          <w:kern w:val="0"/>
          <w:sz w:val="24"/>
          <w:szCs w:val="24"/>
          <w:highlight w:val="none"/>
          <w:u w:val="single"/>
          <w:lang w:val="en-US" w:eastAsia="zh-CN" w:bidi="ar-SA"/>
        </w:rPr>
        <w:t>10</w:t>
      </w:r>
      <w:r>
        <w:rPr>
          <w:rFonts w:hint="eastAsia" w:ascii="宋体" w:hAnsi="宋体" w:eastAsia="宋体" w:cs="宋体"/>
          <w:color w:val="auto"/>
          <w:kern w:val="0"/>
          <w:sz w:val="24"/>
          <w:szCs w:val="24"/>
          <w:highlight w:val="none"/>
          <w:lang w:val="en-US" w:eastAsia="zh-CN" w:bidi="ar-SA"/>
        </w:rPr>
        <w:t>分。</w:t>
      </w:r>
    </w:p>
    <w:tbl>
      <w:tblPr>
        <w:tblStyle w:val="17"/>
        <w:tblW w:w="5022" w:type="pct"/>
        <w:tblInd w:w="0" w:type="dxa"/>
        <w:tblLayout w:type="autofit"/>
        <w:tblCellMar>
          <w:top w:w="0" w:type="dxa"/>
          <w:left w:w="0" w:type="dxa"/>
          <w:bottom w:w="0" w:type="dxa"/>
          <w:right w:w="0" w:type="dxa"/>
        </w:tblCellMar>
      </w:tblPr>
      <w:tblGrid>
        <w:gridCol w:w="1158"/>
        <w:gridCol w:w="1128"/>
        <w:gridCol w:w="7628"/>
      </w:tblGrid>
      <w:tr w14:paraId="566C9CBE">
        <w:tblPrEx>
          <w:tblCellMar>
            <w:top w:w="0" w:type="dxa"/>
            <w:left w:w="0" w:type="dxa"/>
            <w:bottom w:w="0" w:type="dxa"/>
            <w:right w:w="0" w:type="dxa"/>
          </w:tblCellMar>
        </w:tblPrEx>
        <w:trPr>
          <w:tblHeader/>
        </w:trPr>
        <w:tc>
          <w:tcPr>
            <w:tcW w:w="584" w:type="pct"/>
            <w:tcBorders>
              <w:top w:val="single" w:color="666666" w:sz="6" w:space="0"/>
              <w:left w:val="single" w:color="666666" w:sz="6" w:space="0"/>
              <w:bottom w:val="single" w:color="auto" w:sz="4" w:space="0"/>
              <w:right w:val="single" w:color="666666" w:sz="6" w:space="0"/>
            </w:tcBorders>
            <w:shd w:val="clear" w:color="auto" w:fill="FFFFFF"/>
            <w:noWrap w:val="0"/>
            <w:vAlign w:val="center"/>
          </w:tcPr>
          <w:p w14:paraId="76A91E19">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评标项目</w:t>
            </w:r>
          </w:p>
        </w:tc>
        <w:tc>
          <w:tcPr>
            <w:tcW w:w="569"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1AD7586">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评标分值</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19574AA">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评标方法描述</w:t>
            </w:r>
          </w:p>
        </w:tc>
      </w:tr>
      <w:tr w14:paraId="0E368EBA">
        <w:tblPrEx>
          <w:tblCellMar>
            <w:top w:w="0" w:type="dxa"/>
            <w:left w:w="0" w:type="dxa"/>
            <w:bottom w:w="0" w:type="dxa"/>
            <w:right w:w="0" w:type="dxa"/>
          </w:tblCellMar>
        </w:tblPrEx>
        <w:tc>
          <w:tcPr>
            <w:tcW w:w="58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39EA02">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1、培训计划</w:t>
            </w:r>
          </w:p>
        </w:tc>
        <w:tc>
          <w:tcPr>
            <w:tcW w:w="569" w:type="pct"/>
            <w:tcBorders>
              <w:top w:val="single" w:color="666666" w:sz="6" w:space="0"/>
              <w:left w:val="single" w:color="auto" w:sz="4" w:space="0"/>
              <w:bottom w:val="single" w:color="666666" w:sz="6" w:space="0"/>
              <w:right w:val="single" w:color="666666" w:sz="6" w:space="0"/>
            </w:tcBorders>
            <w:shd w:val="clear" w:color="auto" w:fill="FFFFFF"/>
            <w:noWrap w:val="0"/>
            <w:vAlign w:val="center"/>
          </w:tcPr>
          <w:p w14:paraId="2AF7AA5D">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9866F85">
            <w:pPr>
              <w:keepNext w:val="0"/>
              <w:keepLines w:val="0"/>
              <w:pageBreakBefore w:val="0"/>
              <w:kinsoku/>
              <w:wordWrap/>
              <w:overflowPunct/>
              <w:topLinePunct w:val="0"/>
              <w:bidi w:val="0"/>
              <w:spacing w:beforeAutospacing="0" w:afterAutospacing="0" w:line="370" w:lineRule="exact"/>
              <w:textAlignment w:val="auto"/>
              <w:rPr>
                <w:rFonts w:hint="eastAsia" w:ascii="宋体" w:hAnsi="宋体" w:eastAsia="宋体" w:cs="宋体"/>
                <w:b w:val="0"/>
                <w:bCs/>
                <w:color w:val="auto"/>
                <w:sz w:val="24"/>
                <w:szCs w:val="24"/>
                <w:highlight w:val="none"/>
              </w:rPr>
            </w:pPr>
            <w:r>
              <w:rPr>
                <w:rFonts w:hint="eastAsia" w:ascii="宋体"/>
                <w:sz w:val="24"/>
              </w:rPr>
              <w:t>根据投标人的</w:t>
            </w:r>
            <w:r>
              <w:rPr>
                <w:rFonts w:hint="eastAsia" w:ascii="宋体"/>
                <w:sz w:val="24"/>
                <w:lang w:val="en-US" w:eastAsia="zh-CN"/>
              </w:rPr>
              <w:t>招标</w:t>
            </w:r>
            <w:r>
              <w:rPr>
                <w:rFonts w:hint="eastAsia" w:ascii="宋体"/>
                <w:sz w:val="24"/>
              </w:rPr>
              <w:t>文件中对采购人的管理人员、操作人员及设备维护人员进行培训、学术支持等承诺情况进行评分。培训方案包含：上门现场培训，且管理人员、操作人员完全掌握设备运行的原理、设备各设备的功能；完全熟悉各设备操作规程、各设备日常维修及保养、设备日常运行中容易出现的问题及诊断要点与解决方法的得2分；视频或其他培训方式培训，且管理人员、操作人员基本掌握设备运行的原理、设备各设备的功能；基本熟悉各设备操作规程、各设备日常维修及保养、设备日常运行中容易出现的问题及诊断要点与解决方法的得1.8分;培训计划内容简单，小部分满足采购要求的得1.5分；</w:t>
            </w:r>
            <w:r>
              <w:rPr>
                <w:rFonts w:hint="eastAsia" w:ascii="宋体" w:hAnsi="宋体" w:cs="宋体"/>
                <w:sz w:val="24"/>
              </w:rPr>
              <w:t>未提供或提供的方案不满足采购要求的不得分</w:t>
            </w:r>
            <w:r>
              <w:rPr>
                <w:rFonts w:hint="eastAsia" w:ascii="宋体"/>
                <w:sz w:val="24"/>
              </w:rPr>
              <w:t>。（满分2分）</w:t>
            </w:r>
          </w:p>
        </w:tc>
      </w:tr>
      <w:tr w14:paraId="3D433508">
        <w:tblPrEx>
          <w:tblCellMar>
            <w:top w:w="0" w:type="dxa"/>
            <w:left w:w="0" w:type="dxa"/>
            <w:bottom w:w="0" w:type="dxa"/>
            <w:right w:w="0" w:type="dxa"/>
          </w:tblCellMar>
        </w:tblPrEx>
        <w:trPr>
          <w:trHeight w:val="90" w:hRule="atLeast"/>
        </w:trPr>
        <w:tc>
          <w:tcPr>
            <w:tcW w:w="58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F9225B">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2、维护响应计划</w:t>
            </w:r>
          </w:p>
        </w:tc>
        <w:tc>
          <w:tcPr>
            <w:tcW w:w="569" w:type="pct"/>
            <w:tcBorders>
              <w:top w:val="single" w:color="666666" w:sz="6" w:space="0"/>
              <w:left w:val="single" w:color="auto" w:sz="4" w:space="0"/>
              <w:bottom w:val="single" w:color="666666" w:sz="6" w:space="0"/>
              <w:right w:val="single" w:color="666666" w:sz="6" w:space="0"/>
            </w:tcBorders>
            <w:shd w:val="clear" w:color="auto" w:fill="FFFFFF"/>
            <w:noWrap w:val="0"/>
            <w:vAlign w:val="center"/>
          </w:tcPr>
          <w:p w14:paraId="28A4CE9B">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E8FC76B">
            <w:pPr>
              <w:keepNext w:val="0"/>
              <w:keepLines w:val="0"/>
              <w:pageBreakBefore w:val="0"/>
              <w:kinsoku/>
              <w:wordWrap/>
              <w:overflowPunct/>
              <w:topLinePunct w:val="0"/>
              <w:bidi w:val="0"/>
              <w:snapToGrid w:val="0"/>
              <w:spacing w:beforeAutospacing="0" w:afterAutospacing="0" w:line="370" w:lineRule="exact"/>
              <w:textAlignment w:val="auto"/>
              <w:rPr>
                <w:rFonts w:hint="eastAsia" w:ascii="宋体" w:hAnsi="宋体" w:eastAsia="宋体" w:cs="宋体"/>
                <w:b w:val="0"/>
                <w:bCs/>
                <w:color w:val="auto"/>
                <w:spacing w:val="-12"/>
                <w:sz w:val="24"/>
                <w:szCs w:val="24"/>
                <w:highlight w:val="none"/>
              </w:rPr>
            </w:pPr>
            <w:r>
              <w:rPr>
                <w:rFonts w:hint="eastAsia" w:ascii="宋体"/>
                <w:sz w:val="24"/>
              </w:rPr>
              <w:t>根据各投标人提供的售后维护服务响应计划方案（包括具体的售后服务内容；售后服务机构设置的便捷性、专业人员配备情况及现有维修服务能力；故障响应方式、时间、故障备用仪器配置，承诺维修人员到达现场时间等方面）情况由评委进行评分。维护响应计划详细，售后服务承诺优于采购要求，故障响应时间短，响应方式多样的得2分；维护响应计划详细，售后服务承诺及故障响应时间大部分满足采购要求的得1.8分；维护响应计划简单，小部分满足采购要求的得1.5分；</w:t>
            </w:r>
            <w:r>
              <w:rPr>
                <w:rFonts w:hint="eastAsia" w:ascii="宋体" w:hAnsi="宋体" w:cs="宋体"/>
                <w:sz w:val="24"/>
              </w:rPr>
              <w:t>未提供或提供的方案不满足采购要求的不得分</w:t>
            </w:r>
            <w:r>
              <w:rPr>
                <w:rFonts w:hint="eastAsia" w:ascii="宋体"/>
                <w:sz w:val="24"/>
              </w:rPr>
              <w:t>。（满分2分）</w:t>
            </w:r>
          </w:p>
        </w:tc>
      </w:tr>
      <w:tr w14:paraId="7F3886C7">
        <w:tblPrEx>
          <w:tblCellMar>
            <w:top w:w="0" w:type="dxa"/>
            <w:left w:w="0" w:type="dxa"/>
            <w:bottom w:w="0" w:type="dxa"/>
            <w:right w:w="0" w:type="dxa"/>
          </w:tblCellMar>
        </w:tblPrEx>
        <w:tc>
          <w:tcPr>
            <w:tcW w:w="58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C0239C1">
            <w:pPr>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、业绩情况</w:t>
            </w:r>
          </w:p>
        </w:tc>
        <w:tc>
          <w:tcPr>
            <w:tcW w:w="569"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C5D4A5A">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105CA6D">
            <w:pPr>
              <w:keepNext w:val="0"/>
              <w:keepLines w:val="0"/>
              <w:pageBreakBefore w:val="0"/>
              <w:kinsoku/>
              <w:wordWrap/>
              <w:overflowPunct/>
              <w:topLinePunct w:val="0"/>
              <w:autoSpaceDE w:val="0"/>
              <w:autoSpaceDN w:val="0"/>
              <w:bidi w:val="0"/>
              <w:adjustRightInd w:val="0"/>
              <w:spacing w:beforeAutospacing="0" w:afterAutospacing="0" w:line="370" w:lineRule="exact"/>
              <w:ind w:left="0" w:leftChars="0" w:right="0" w:rightChars="0"/>
              <w:jc w:val="left"/>
              <w:textAlignment w:val="auto"/>
              <w:rPr>
                <w:rFonts w:hint="eastAsia" w:ascii="宋体" w:hAnsi="宋体" w:eastAsia="宋体" w:cs="宋体"/>
                <w:b w:val="0"/>
                <w:bCs/>
                <w:color w:val="auto"/>
                <w:sz w:val="24"/>
                <w:szCs w:val="24"/>
                <w:highlight w:val="none"/>
              </w:rPr>
            </w:pPr>
            <w:r>
              <w:rPr>
                <w:rFonts w:hint="eastAsia" w:ascii="宋体"/>
                <w:sz w:val="24"/>
                <w:lang w:eastAsia="zh-CN"/>
              </w:rPr>
              <w:t>投标人自2022年以来（以验收时间为准）</w:t>
            </w:r>
            <w:r>
              <w:rPr>
                <w:rFonts w:hint="eastAsia" w:ascii="宋体"/>
                <w:sz w:val="24"/>
              </w:rPr>
              <w:t>完成过同类医疗设备采购项目的，每提供一份有效的业绩的得1分，本项最高为3分。注：投标人须提供该业绩项目的中标（成交）公告（提供相关网站中标（成交）公告的下载网页并注明网址）、中标（成交）通知书复印件、采购合同文本复印件，以及能够证明该业绩项目已经采购人验收合格的相关证明文件复印件。未提供或提供不全者不得分。【合同履行过程中发现本项有虚假者，取消其成交资格，并追究相应的法律责任和进行相应的赔偿。】（满分3分）</w:t>
            </w:r>
          </w:p>
        </w:tc>
      </w:tr>
      <w:tr w14:paraId="5CA36A2F">
        <w:tblPrEx>
          <w:tblCellMar>
            <w:top w:w="0" w:type="dxa"/>
            <w:left w:w="0" w:type="dxa"/>
            <w:bottom w:w="0" w:type="dxa"/>
            <w:right w:w="0" w:type="dxa"/>
          </w:tblCellMar>
        </w:tblPrEx>
        <w:trPr>
          <w:trHeight w:val="975" w:hRule="atLeast"/>
        </w:trPr>
        <w:tc>
          <w:tcPr>
            <w:tcW w:w="58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6A592473">
            <w:pPr>
              <w:keepNext w:val="0"/>
              <w:keepLines w:val="0"/>
              <w:pageBreakBefore w:val="0"/>
              <w:widowControl/>
              <w:kinsoku/>
              <w:wordWrap/>
              <w:overflowPunct/>
              <w:topLinePunct w:val="0"/>
              <w:bidi w:val="0"/>
              <w:spacing w:beforeAutospacing="0" w:afterAutospacing="0" w:line="370" w:lineRule="exact"/>
              <w:ind w:left="0" w:leftChars="0" w:right="0" w:rightChars="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w:t>
            </w:r>
            <w:r>
              <w:rPr>
                <w:rFonts w:hint="eastAsia" w:ascii="宋体"/>
                <w:sz w:val="24"/>
              </w:rPr>
              <w:t>保修情况</w:t>
            </w:r>
          </w:p>
        </w:tc>
        <w:tc>
          <w:tcPr>
            <w:tcW w:w="569"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2475993">
            <w:pPr>
              <w:keepNext w:val="0"/>
              <w:keepLines w:val="0"/>
              <w:pageBreakBefore w:val="0"/>
              <w:widowControl/>
              <w:kinsoku/>
              <w:wordWrap/>
              <w:overflowPunct/>
              <w:topLinePunct w:val="0"/>
              <w:bidi w:val="0"/>
              <w:spacing w:beforeAutospacing="0" w:afterAutospacing="0" w:line="370" w:lineRule="exact"/>
              <w:ind w:left="0" w:leftChars="0" w:right="0" w:rightChars="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EA9E2E5">
            <w:pPr>
              <w:keepNext w:val="0"/>
              <w:keepLines w:val="0"/>
              <w:pageBreakBefore w:val="0"/>
              <w:kinsoku/>
              <w:wordWrap/>
              <w:overflowPunct/>
              <w:topLinePunct w:val="0"/>
              <w:autoSpaceDE w:val="0"/>
              <w:autoSpaceDN w:val="0"/>
              <w:bidi w:val="0"/>
              <w:adjustRightInd w:val="0"/>
              <w:spacing w:beforeAutospacing="0" w:afterAutospacing="0" w:line="370" w:lineRule="exact"/>
              <w:ind w:left="0" w:leftChars="0" w:right="0" w:rightChars="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根据投标人对投标货物保修期的承诺情况由评委进行评分，在满足招标文件要求的基础上每延长一年(只针对整个采购包所有设备的免费保修延长)得1分，满分3分。未承诺不得分。</w:t>
            </w:r>
          </w:p>
        </w:tc>
      </w:tr>
    </w:tbl>
    <w:p w14:paraId="16AEA5A3">
      <w:pPr>
        <w:pStyle w:val="23"/>
        <w:keepNext w:val="0"/>
        <w:keepLines w:val="0"/>
        <w:pageBreakBefore w:val="0"/>
        <w:kinsoku/>
        <w:wordWrap/>
        <w:overflowPunct/>
        <w:topLinePunct w:val="0"/>
        <w:bidi w:val="0"/>
        <w:spacing w:beforeAutospacing="0" w:afterAutospacing="0" w:line="370" w:lineRule="exact"/>
        <w:ind w:firstLine="480" w:firstLineChars="200"/>
        <w:jc w:val="both"/>
        <w:textAlignment w:val="auto"/>
        <w:rPr>
          <w:rFonts w:hint="eastAsia" w:ascii="宋体" w:hAnsi="宋体" w:eastAsia="宋体" w:cs="宋体"/>
          <w:color w:val="auto"/>
          <w:sz w:val="24"/>
          <w:szCs w:val="24"/>
          <w:highlight w:val="none"/>
        </w:rPr>
      </w:pPr>
    </w:p>
    <w:p w14:paraId="39804642">
      <w:pPr>
        <w:keepNext w:val="0"/>
        <w:keepLines w:val="0"/>
        <w:pageBreakBefore w:val="0"/>
        <w:widowControl/>
        <w:kinsoku/>
        <w:wordWrap/>
        <w:overflowPunct/>
        <w:topLinePunct w:val="0"/>
        <w:bidi w:val="0"/>
        <w:spacing w:before="0" w:beforeLines="0" w:beforeAutospacing="0" w:after="0" w:afterLines="0" w:afterAutospacing="0" w:line="370" w:lineRule="exact"/>
        <w:ind w:firstLine="480"/>
        <w:jc w:val="lef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采购包4</w:t>
      </w:r>
    </w:p>
    <w:p w14:paraId="706FE4F9">
      <w:pPr>
        <w:keepNext w:val="0"/>
        <w:keepLines w:val="0"/>
        <w:pageBreakBefore w:val="0"/>
        <w:widowControl/>
        <w:kinsoku/>
        <w:wordWrap/>
        <w:overflowPunct/>
        <w:topLinePunct w:val="0"/>
        <w:bidi w:val="0"/>
        <w:spacing w:before="0" w:beforeLines="0" w:beforeAutospacing="0" w:after="0" w:afterLines="0" w:afterAutospacing="0" w:line="37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①价格项（F1×A1）满分为</w:t>
      </w:r>
      <w:r>
        <w:rPr>
          <w:rFonts w:hint="eastAsia" w:ascii="宋体" w:hAnsi="宋体" w:eastAsia="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p w14:paraId="3A657953">
      <w:pPr>
        <w:keepNext w:val="0"/>
        <w:keepLines w:val="0"/>
        <w:pageBreakBefore w:val="0"/>
        <w:widowControl/>
        <w:kinsoku/>
        <w:wordWrap/>
        <w:overflowPunct/>
        <w:topLinePunct w:val="0"/>
        <w:bidi w:val="0"/>
        <w:spacing w:before="0" w:beforeLines="0" w:beforeAutospacing="0" w:after="0" w:afterLines="0" w:afterAutospacing="0" w:line="37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a.价格分采用低价优先法计算，即满足招标文件要求且投标价格最低的投标报价为评标基准价，其价格分为满分。其他投标人的价格分统一按照下列公式计算：投标报价得分=（评标基准价／投标报价）×价格权重×100。因落实政府采购政策需进行价格扣除的，以扣除后的价格计算评标基准价和投标报价。</w:t>
      </w:r>
    </w:p>
    <w:p w14:paraId="09479511">
      <w:pPr>
        <w:keepNext w:val="0"/>
        <w:keepLines w:val="0"/>
        <w:pageBreakBefore w:val="0"/>
        <w:widowControl/>
        <w:kinsoku/>
        <w:wordWrap/>
        <w:overflowPunct/>
        <w:topLinePunct w:val="0"/>
        <w:bidi w:val="0"/>
        <w:spacing w:before="0" w:beforeLines="0" w:beforeAutospacing="0" w:after="0" w:afterLines="0" w:afterAutospacing="0" w:line="370" w:lineRule="exact"/>
        <w:ind w:firstLine="48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b.价格扣除的规则如下：</w:t>
      </w:r>
    </w:p>
    <w:tbl>
      <w:tblPr>
        <w:tblStyle w:val="17"/>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41"/>
        <w:gridCol w:w="1197"/>
        <w:gridCol w:w="762"/>
        <w:gridCol w:w="7259"/>
      </w:tblGrid>
      <w:tr w14:paraId="53213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pct"/>
          </w:tcPr>
          <w:p w14:paraId="6B6D9954">
            <w:pPr>
              <w:pStyle w:val="23"/>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95" w:type="pct"/>
          </w:tcPr>
          <w:p w14:paraId="691FB422">
            <w:pPr>
              <w:pStyle w:val="23"/>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适用对象</w:t>
            </w:r>
          </w:p>
        </w:tc>
        <w:tc>
          <w:tcPr>
            <w:tcW w:w="378" w:type="pct"/>
          </w:tcPr>
          <w:p w14:paraId="683F7BBC">
            <w:pPr>
              <w:pStyle w:val="23"/>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比例</w:t>
            </w:r>
          </w:p>
        </w:tc>
        <w:tc>
          <w:tcPr>
            <w:tcW w:w="3608" w:type="pct"/>
          </w:tcPr>
          <w:p w14:paraId="1E684900">
            <w:pPr>
              <w:pStyle w:val="23"/>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59A04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pct"/>
          </w:tcPr>
          <w:p w14:paraId="5BCB96F6">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小型、微型企业，监狱企业，残疾人福利性单位</w:t>
            </w:r>
          </w:p>
        </w:tc>
        <w:tc>
          <w:tcPr>
            <w:tcW w:w="595" w:type="pct"/>
          </w:tcPr>
          <w:p w14:paraId="40B4E32A">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投标人或者联合体均为小型、微型企业</w:t>
            </w:r>
          </w:p>
        </w:tc>
        <w:tc>
          <w:tcPr>
            <w:tcW w:w="378" w:type="pct"/>
          </w:tcPr>
          <w:p w14:paraId="7BF42C02">
            <w:pPr>
              <w:pStyle w:val="23"/>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3608" w:type="pct"/>
          </w:tcPr>
          <w:p w14:paraId="1F35294B">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执行的政府采购优惠政策如下：（一）《政府采购促进中小企业发展管理办法》（财库〔2020〕46号）文中规定的价格扣除：在非专门面向中小企业的采购项目中，对符合该管理办法规定的小微企业报价给予相应的价格扣除（货物、服务类项目按</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%扣除，工程项目按3% 扣除），用扣除后的价格参加评审。1、在货物采购项目中，货物应当由中小企业制造，不对其中涉及的服务的承接商作出要求；在工程采购项目中，工程应当由中小企业承建，不对其中涉及的货物的制造商和服务的承接商作出要求；在服务采购项目中，服务的承接商应当为中小企业，不对其中涉及的货物的制造商作出要求。2、大型企业提供的所有采购标的均为小微企业制造的，可享受价格扣除；如果一个采购项目或采购包含有多个采购标的的，则每个采购标的均应由中小企业制造，否则不予价格扣除。3、参加政府采购活动的中小企业应当提供《中小企业声明函》(见本文件最后章节格式)；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中小企业声明函》中填写的行业与招标文件中明确的采购标的对应的中小企业划分标准所属行业不一致，则不予认定为中小企业。（二）监狱企业优惠政策：根据财库【2014】68号文《关于政府采购支持监狱企业发展有关问题的通知》的规定，在政府采购活动中，监狱企业视同小型、微型企业，享受预留份额、评审中价格扣除等政府采购促进中小企业发展的政府采购政策。 监狱企业参加政府采购活动时，应当提供由省级以上监狱管理局、戒毒管理局(含新疆生产建设兵团)出具的属于监狱企业的证明文件，否则不予价格扣除。监狱企业属于小型、微型企业的，不重复享受政策。（三）残疾人福利性单位优惠政策：根据财库〔2017〕141号文《关于促进残疾人就业政府采购政策的通知》的规定，在政府采购活动中，残疾人福利性单位视同小型、微型企业，享受预留份额、评审中价格扣除等促进中小企业发展的政府采购政策。对于非专门面向中小企业的项目，对残疾人福利性单位产品价格给予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%的扣除；对残疾人福利性单位与其他组织组成联合体参与政府采购活动的，残疾人福利性单位的协议合同金额占总合同金额30%以上的，给予联合体合同金额</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%的价格扣除。残疾人福利性单位参加政府采购活动时，应当提供《残疾人福利性单位声明函》并加单位公章(见本文件最后章节格式)。 残疾人福利性单位属于小型、微型企业的，不重复享受政策。 说明：采购代理机构将在中标、成交结果公告同时公告</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提交的《中小企业声明函》或《残疾人福利性单位声明函》，接受社会监督。供应商应当对其出具的声明函的真实性负责，如内容不实的，属于提供虚假材料谋取中标、成交，其中标、成交无效，并依照《政府采购法》第七十七条第一款的规定追究法律责任。 在实际操作中，供应商希望获得《办法》规定政策支持的，应从制造商处获得充分、准确的信息。对相关制造商信息了解不充分，或者不能确定相关信息真实、准确的，不建议出具《中小企业声明函》</w:t>
            </w:r>
            <w:r>
              <w:rPr>
                <w:rFonts w:hint="eastAsia" w:ascii="宋体" w:hAnsi="宋体" w:eastAsia="宋体" w:cs="宋体"/>
                <w:color w:val="auto"/>
                <w:sz w:val="24"/>
                <w:szCs w:val="24"/>
                <w:highlight w:val="none"/>
                <w:lang w:eastAsia="zh-CN"/>
              </w:rPr>
              <w:t>。</w:t>
            </w:r>
          </w:p>
        </w:tc>
      </w:tr>
    </w:tbl>
    <w:p w14:paraId="10349B53">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优先类节能产品、环境标志产品的价格扣除规则如下</w:t>
      </w:r>
    </w:p>
    <w:tbl>
      <w:tblPr>
        <w:tblStyle w:val="17"/>
        <w:tblW w:w="4991"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4"/>
        <w:gridCol w:w="1077"/>
        <w:gridCol w:w="8012"/>
      </w:tblGrid>
      <w:tr w14:paraId="7FA19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79" w:type="pct"/>
          </w:tcPr>
          <w:p w14:paraId="1E075316">
            <w:pPr>
              <w:pStyle w:val="23"/>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w:t>
            </w:r>
          </w:p>
        </w:tc>
        <w:tc>
          <w:tcPr>
            <w:tcW w:w="535" w:type="pct"/>
          </w:tcPr>
          <w:p w14:paraId="692865D3">
            <w:pPr>
              <w:pStyle w:val="23"/>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比例</w:t>
            </w:r>
          </w:p>
        </w:tc>
        <w:tc>
          <w:tcPr>
            <w:tcW w:w="3985" w:type="pct"/>
          </w:tcPr>
          <w:p w14:paraId="045C0EDC">
            <w:pPr>
              <w:pStyle w:val="23"/>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方法</w:t>
            </w:r>
          </w:p>
        </w:tc>
      </w:tr>
      <w:tr w14:paraId="6D57A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 w:type="pct"/>
          </w:tcPr>
          <w:p w14:paraId="264A9669">
            <w:pPr>
              <w:pStyle w:val="23"/>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节能、环境标志产品</w:t>
            </w:r>
          </w:p>
        </w:tc>
        <w:tc>
          <w:tcPr>
            <w:tcW w:w="535" w:type="pct"/>
          </w:tcPr>
          <w:p w14:paraId="4DFA2CB6">
            <w:pPr>
              <w:pStyle w:val="23"/>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3985" w:type="pct"/>
          </w:tcPr>
          <w:p w14:paraId="4A4853AB">
            <w:pPr>
              <w:pStyle w:val="23"/>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)根据《财政部发展改革委生态环境部市场监管总局关于调整优化节能产品、环境标志产品政府采购执行机制的通知》(财库〔2019〕9号)以及《关于印发节能产品政府采购品目清单的通知》(财库〔2019〕19 号)，节能产品政府采购品目清单中的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具体品目以“★”标注)，本次采购货物中属政府强制采购节能产品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提供国家确定的认证机构出具的、处于有效期之内的节能产品认证证书复印件(若有附件，应至少提供附件中可体现所投产品页面的复印件)，认证证书中的产品标准须符合《节能产品政府采购品目清单》中对应品目的依据的标准，否则</w:t>
            </w:r>
            <w:r>
              <w:rPr>
                <w:rFonts w:hint="eastAsia" w:ascii="宋体" w:hAnsi="宋体" w:eastAsia="宋体" w:cs="宋体"/>
                <w:color w:val="auto"/>
                <w:sz w:val="24"/>
                <w:szCs w:val="24"/>
                <w:highlight w:val="none"/>
                <w:lang w:eastAsia="zh-CN"/>
              </w:rPr>
              <w:t>响应无效</w:t>
            </w:r>
            <w:r>
              <w:rPr>
                <w:rFonts w:hint="eastAsia" w:ascii="宋体" w:hAnsi="宋体" w:eastAsia="宋体" w:cs="宋体"/>
                <w:color w:val="auto"/>
                <w:sz w:val="24"/>
                <w:szCs w:val="24"/>
                <w:highlight w:val="none"/>
              </w:rPr>
              <w:t>。(2)根据《财政部发展改革委生态环境部市场监管总局关于调整优化节能产品、环境标志产品政府采购执行机制的通知》(财库〔2019]9 号)、《关于印发节能产品政府采购品目清单的通知》(财库[2019]19 号)及《关于印发环境标志产品政府采购品目清单的通知》(财库〔2019〕18 号)，对所投节能(非强制类产品)、环境标志产品实施政府优先采购，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提供国家确定的认证机构出具的、处于有效期之内的节能产品、环境标准产品认证证书复印件(若有件，应至少提供附件中可体现所投产品页面的复印件)，认证证书中的产品标准须符合《节能产品政府采购品目清单》，清单中对应品目的依据的标准，否则不予优先采购。(3)根据《福建省财政厅关于加强政府绿色采购工作的通知》(闽财规〔2024〕3 号)规定，对节能产品、环境标志产品政府采购品目清单范围内实施优先采购的产品，给予产品价格报价按比例进行扣除，用扣除后的价格参加评审。采购标的同时包含其它非优先采购产品的，供应商应对优先采购产品和非优先采购产品进行分项报价，非优先采购产品的报价不得享受给予节能产品、环境标志产品的价格扣除优惠。供应商未对优先采购产品和非优先采购产品进行分项报价的，不享受价格扣除。若节能、环境标志产品仅是构成</w:t>
            </w:r>
            <w:r>
              <w:rPr>
                <w:rFonts w:hint="eastAsia" w:ascii="宋体" w:hAnsi="宋体" w:eastAsia="宋体" w:cs="宋体"/>
                <w:color w:val="auto"/>
                <w:sz w:val="24"/>
                <w:szCs w:val="24"/>
                <w:highlight w:val="none"/>
                <w:lang w:eastAsia="zh-CN"/>
              </w:rPr>
              <w:t>响应产品</w:t>
            </w:r>
            <w:r>
              <w:rPr>
                <w:rFonts w:hint="eastAsia" w:ascii="宋体" w:hAnsi="宋体" w:eastAsia="宋体" w:cs="宋体"/>
                <w:color w:val="auto"/>
                <w:sz w:val="24"/>
                <w:szCs w:val="24"/>
                <w:highlight w:val="none"/>
              </w:rPr>
              <w:t>的部件、组件或零件，则该</w:t>
            </w:r>
            <w:r>
              <w:rPr>
                <w:rFonts w:hint="eastAsia" w:ascii="宋体" w:hAnsi="宋体" w:eastAsia="宋体" w:cs="宋体"/>
                <w:color w:val="auto"/>
                <w:sz w:val="24"/>
                <w:szCs w:val="24"/>
                <w:highlight w:val="none"/>
                <w:lang w:eastAsia="zh-CN"/>
              </w:rPr>
              <w:t>响应产品</w:t>
            </w:r>
            <w:r>
              <w:rPr>
                <w:rFonts w:hint="eastAsia" w:ascii="宋体" w:hAnsi="宋体" w:eastAsia="宋体" w:cs="宋体"/>
                <w:color w:val="auto"/>
                <w:sz w:val="24"/>
                <w:szCs w:val="24"/>
                <w:highlight w:val="none"/>
              </w:rPr>
              <w:t>不享受鼓励优惠政策。后品目中各认证证书不重复进行价格扣除。强制类节能产品不享受价格扣除。</w:t>
            </w:r>
          </w:p>
        </w:tc>
      </w:tr>
    </w:tbl>
    <w:p w14:paraId="56E47AC8">
      <w:pPr>
        <w:pStyle w:val="23"/>
        <w:keepNext w:val="0"/>
        <w:keepLines w:val="0"/>
        <w:pageBreakBefore w:val="0"/>
        <w:kinsoku/>
        <w:wordWrap/>
        <w:overflowPunct/>
        <w:topLinePunct w:val="0"/>
        <w:bidi w:val="0"/>
        <w:spacing w:beforeAutospacing="0" w:afterAutospacing="0" w:line="37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w:t>
      </w:r>
    </w:p>
    <w:p w14:paraId="4C67BC53">
      <w:pPr>
        <w:keepNext w:val="0"/>
        <w:keepLines w:val="0"/>
        <w:pageBreakBefore w:val="0"/>
        <w:widowControl/>
        <w:kinsoku/>
        <w:wordWrap/>
        <w:overflowPunct/>
        <w:topLinePunct w:val="0"/>
        <w:bidi w:val="0"/>
        <w:spacing w:before="0" w:beforeLines="0" w:beforeAutospacing="0" w:after="0" w:afterLines="0" w:afterAutospacing="0" w:line="37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②技术项（F2×A2）满分为</w:t>
      </w:r>
      <w:r>
        <w:rPr>
          <w:rFonts w:hint="eastAsia" w:ascii="宋体" w:hAnsi="宋体" w:eastAsia="宋体" w:cs="宋体"/>
          <w:color w:val="auto"/>
          <w:kern w:val="0"/>
          <w:sz w:val="24"/>
          <w:szCs w:val="24"/>
          <w:highlight w:val="none"/>
          <w:u w:val="single"/>
          <w:lang w:val="en-US" w:eastAsia="zh-CN" w:bidi="ar-SA"/>
        </w:rPr>
        <w:t>60</w:t>
      </w:r>
      <w:r>
        <w:rPr>
          <w:rFonts w:hint="eastAsia" w:ascii="宋体" w:hAnsi="宋体" w:eastAsia="宋体" w:cs="宋体"/>
          <w:color w:val="auto"/>
          <w:kern w:val="0"/>
          <w:sz w:val="24"/>
          <w:szCs w:val="24"/>
          <w:highlight w:val="none"/>
          <w:lang w:val="en-US" w:eastAsia="zh-CN" w:bidi="ar-SA"/>
        </w:rPr>
        <w:t>分。</w:t>
      </w:r>
    </w:p>
    <w:tbl>
      <w:tblPr>
        <w:tblStyle w:val="17"/>
        <w:tblW w:w="5037"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198"/>
        <w:gridCol w:w="1082"/>
        <w:gridCol w:w="7664"/>
      </w:tblGrid>
      <w:tr w14:paraId="0A60851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602"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681DAE1B">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w:t>
            </w:r>
          </w:p>
        </w:tc>
        <w:tc>
          <w:tcPr>
            <w:tcW w:w="54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D227531">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分值</w:t>
            </w:r>
          </w:p>
        </w:tc>
        <w:tc>
          <w:tcPr>
            <w:tcW w:w="3852"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42DC1BF">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描述</w:t>
            </w:r>
          </w:p>
        </w:tc>
      </w:tr>
      <w:tr w14:paraId="6763284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602"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640077D8">
            <w:pPr>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产品</w:t>
            </w:r>
            <w:r>
              <w:rPr>
                <w:rFonts w:hint="eastAsia" w:ascii="宋体" w:hAnsi="宋体" w:eastAsia="宋体" w:cs="宋体"/>
                <w:b w:val="0"/>
                <w:bCs/>
                <w:color w:val="auto"/>
                <w:sz w:val="24"/>
                <w:szCs w:val="24"/>
                <w:highlight w:val="none"/>
              </w:rPr>
              <w:t>技术响应情况</w:t>
            </w:r>
          </w:p>
        </w:tc>
        <w:tc>
          <w:tcPr>
            <w:tcW w:w="54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1331D76">
            <w:pPr>
              <w:keepNext w:val="0"/>
              <w:keepLines w:val="0"/>
              <w:pageBreakBefore w:val="0"/>
              <w:kinsoku/>
              <w:wordWrap/>
              <w:overflowPunct/>
              <w:topLinePunct w:val="0"/>
              <w:bidi w:val="0"/>
              <w:spacing w:beforeAutospacing="0" w:afterAutospacing="0" w:line="370" w:lineRule="exact"/>
              <w:ind w:left="0" w:leftChars="0" w:right="0" w:rightChars="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56</w:t>
            </w:r>
          </w:p>
        </w:tc>
        <w:tc>
          <w:tcPr>
            <w:tcW w:w="3852"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8422740">
            <w:pPr>
              <w:keepNext w:val="0"/>
              <w:keepLines w:val="0"/>
              <w:pageBreakBefore w:val="0"/>
              <w:kinsoku/>
              <w:wordWrap/>
              <w:overflowPunct/>
              <w:topLinePunct w:val="0"/>
              <w:bidi w:val="0"/>
              <w:spacing w:beforeAutospacing="0" w:afterAutospacing="0" w:line="370" w:lineRule="exact"/>
              <w:ind w:left="0" w:leftChars="0" w:right="0" w:rightChars="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根据投标人对招标文件“第五章 招标内容及要求”中“二、技术和服务要求”中各项要求作出明确的逐项响应承诺,在《技术和服务要求响应表》中列明是否偏离，并对其真实性负责。完全满足</w:t>
            </w:r>
            <w:r>
              <w:rPr>
                <w:rFonts w:hint="eastAsia" w:ascii="宋体" w:hAnsi="宋体" w:eastAsia="宋体" w:cs="宋体"/>
                <w:bCs/>
                <w:color w:val="auto"/>
                <w:sz w:val="24"/>
                <w:szCs w:val="24"/>
                <w:highlight w:val="none"/>
                <w:lang w:val="en-US" w:eastAsia="zh-CN"/>
              </w:rPr>
              <w:t>招标</w:t>
            </w:r>
            <w:r>
              <w:rPr>
                <w:rFonts w:hint="eastAsia" w:ascii="宋体" w:hAnsi="宋体" w:eastAsia="宋体" w:cs="宋体"/>
                <w:bCs/>
                <w:color w:val="auto"/>
                <w:sz w:val="24"/>
                <w:szCs w:val="24"/>
                <w:highlight w:val="none"/>
              </w:rPr>
              <w:t>文件要求的</w:t>
            </w:r>
            <w:r>
              <w:rPr>
                <w:rFonts w:hint="eastAsia" w:ascii="宋体" w:hAnsi="宋体" w:eastAsia="宋体" w:cs="宋体"/>
                <w:bCs/>
                <w:color w:val="auto"/>
                <w:sz w:val="24"/>
                <w:szCs w:val="24"/>
                <w:highlight w:val="none"/>
                <w:lang w:val="en-US" w:eastAsia="zh-CN"/>
              </w:rPr>
              <w:t>56</w:t>
            </w:r>
            <w:r>
              <w:rPr>
                <w:rFonts w:hint="eastAsia" w:ascii="宋体" w:hAnsi="宋体" w:eastAsia="宋体" w:cs="宋体"/>
                <w:bCs/>
                <w:color w:val="auto"/>
                <w:sz w:val="24"/>
                <w:szCs w:val="24"/>
                <w:highlight w:val="none"/>
              </w:rPr>
              <w:t>分，正偏离不加分；带“★”</w:t>
            </w:r>
            <w:r>
              <w:rPr>
                <w:rFonts w:hint="eastAsia" w:ascii="宋体" w:hAnsi="宋体" w:eastAsia="宋体" w:cs="宋体"/>
                <w:bCs/>
                <w:color w:val="auto"/>
                <w:sz w:val="24"/>
                <w:szCs w:val="24"/>
                <w:highlight w:val="none"/>
                <w:lang w:eastAsia="zh-CN"/>
              </w:rPr>
              <w:t>标示的</w:t>
            </w:r>
            <w:r>
              <w:rPr>
                <w:rFonts w:hint="eastAsia" w:ascii="宋体" w:hAnsi="宋体" w:eastAsia="宋体" w:cs="宋体"/>
                <w:bCs/>
                <w:color w:val="auto"/>
                <w:sz w:val="24"/>
                <w:szCs w:val="24"/>
                <w:highlight w:val="none"/>
              </w:rPr>
              <w:t>技术参数</w:t>
            </w:r>
            <w:r>
              <w:rPr>
                <w:rFonts w:hint="eastAsia" w:ascii="宋体" w:hAnsi="宋体" w:eastAsia="宋体" w:cs="宋体"/>
                <w:bCs/>
                <w:color w:val="auto"/>
                <w:sz w:val="24"/>
                <w:szCs w:val="24"/>
                <w:highlight w:val="none"/>
                <w:lang w:eastAsia="zh-CN"/>
              </w:rPr>
              <w:t>有任一负偏离视为无效响应；未带符号</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bCs/>
                <w:color w:val="auto"/>
                <w:sz w:val="24"/>
                <w:szCs w:val="24"/>
                <w:highlight w:val="none"/>
              </w:rPr>
              <w:t>技术参数</w:t>
            </w:r>
            <w:r>
              <w:rPr>
                <w:rFonts w:hint="eastAsia" w:ascii="宋体" w:hAnsi="宋体" w:eastAsia="宋体" w:cs="宋体"/>
                <w:bCs/>
                <w:color w:val="auto"/>
                <w:sz w:val="24"/>
                <w:szCs w:val="24"/>
                <w:highlight w:val="none"/>
                <w:lang w:val="en-US" w:eastAsia="zh-CN"/>
              </w:rPr>
              <w:t>（评审项共计20项）</w:t>
            </w:r>
            <w:r>
              <w:rPr>
                <w:rFonts w:hint="eastAsia" w:ascii="宋体" w:hAnsi="宋体" w:eastAsia="宋体" w:cs="宋体"/>
                <w:color w:val="auto"/>
                <w:sz w:val="24"/>
                <w:szCs w:val="24"/>
              </w:rPr>
              <w:t>每负偏离一项扣</w:t>
            </w:r>
            <w:r>
              <w:rPr>
                <w:rFonts w:hint="eastAsia" w:ascii="宋体" w:hAnsi="宋体" w:eastAsia="宋体" w:cs="宋体"/>
                <w:color w:val="auto"/>
                <w:sz w:val="24"/>
                <w:szCs w:val="24"/>
                <w:lang w:val="en-US" w:eastAsia="zh-CN"/>
              </w:rPr>
              <w:t>2.8分</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共56分</w:t>
            </w:r>
            <w:r>
              <w:rPr>
                <w:rFonts w:hint="eastAsia" w:ascii="宋体" w:hAnsi="宋体" w:eastAsia="宋体" w:cs="宋体"/>
                <w:bCs/>
                <w:color w:val="auto"/>
                <w:sz w:val="24"/>
                <w:szCs w:val="24"/>
                <w:highlight w:val="none"/>
              </w:rPr>
              <w:t>，正偏离不加分，扣完为止。注：</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文件中《技术和服务要求响应表》应答内容与</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提供的佐证材料【如国家行政部门颁发的证书、检测报告、样品（样机，如有）、演示结果、产品彩页或Datasheet（技术白皮书）等（佐证材料相互不一致的，以此先后顺序判定，排序在前的优先认定）】不一致时，以</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提供的佐证材料为判定依据。</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若投标人应答为无偏离而佐证材料为负偏离，视为虚假响应。）</w:t>
            </w:r>
          </w:p>
        </w:tc>
      </w:tr>
      <w:tr w14:paraId="6BD8914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198"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107217B">
            <w:pPr>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技术支持材料</w:t>
            </w:r>
          </w:p>
        </w:tc>
        <w:tc>
          <w:tcPr>
            <w:tcW w:w="1082"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CA81ED8">
            <w:pPr>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2</w:t>
            </w:r>
          </w:p>
        </w:tc>
        <w:tc>
          <w:tcPr>
            <w:tcW w:w="766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7B89B6E">
            <w:pPr>
              <w:keepNext w:val="0"/>
              <w:keepLines w:val="0"/>
              <w:pageBreakBefore w:val="0"/>
              <w:kinsoku/>
              <w:wordWrap/>
              <w:overflowPunct/>
              <w:topLinePunct w:val="0"/>
              <w:bidi w:val="0"/>
              <w:spacing w:beforeAutospacing="0" w:afterAutospacing="0" w:line="37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根据投标人提供所</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产品由制造商公开发布的印刷资料彩页或Datasheet（技术白皮书）或有效的技术支持材料（如由市级及以上质量监督检测机构出具的《检验报告》、制造商出具的技术支持材料等）对所</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产品技术性能的佐证情况，由评委进行评分：技术支持材料齐全，且能完全佐证技术指标（含主要技术指标）的得2分；技术支持材料能大部分佐证主要技术指标的得1.5分；技术支持材料只能小部分佐证技术指标的得1分；不能佐证技术性能或未按要求提供的本项不得分。 技术支持资料为外文的应按</w:t>
            </w:r>
            <w:r>
              <w:rPr>
                <w:rFonts w:hint="eastAsia" w:ascii="宋体" w:hAnsi="宋体" w:eastAsia="宋体" w:cs="宋体"/>
                <w:b w:val="0"/>
                <w:bCs/>
                <w:color w:val="auto"/>
                <w:sz w:val="24"/>
                <w:szCs w:val="24"/>
                <w:highlight w:val="none"/>
                <w:lang w:val="en-US" w:eastAsia="zh-CN"/>
              </w:rPr>
              <w:t>招标</w:t>
            </w:r>
            <w:r>
              <w:rPr>
                <w:rFonts w:hint="eastAsia" w:ascii="宋体" w:hAnsi="宋体" w:eastAsia="宋体" w:cs="宋体"/>
                <w:b w:val="0"/>
                <w:bCs/>
                <w:color w:val="auto"/>
                <w:sz w:val="24"/>
                <w:szCs w:val="24"/>
                <w:highlight w:val="none"/>
              </w:rPr>
              <w:t>文件要求提供翻译件及相关文件，否则视为未提交。</w:t>
            </w:r>
          </w:p>
        </w:tc>
      </w:tr>
      <w:tr w14:paraId="19AFBE3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198" w:type="dxa"/>
            <w:tcBorders>
              <w:top w:val="single" w:color="666666" w:sz="6" w:space="0"/>
              <w:left w:val="single" w:color="666666" w:sz="6" w:space="0"/>
              <w:right w:val="single" w:color="666666" w:sz="6" w:space="0"/>
            </w:tcBorders>
            <w:shd w:val="clear" w:color="auto" w:fill="FFFFFF"/>
            <w:noWrap w:val="0"/>
            <w:vAlign w:val="center"/>
          </w:tcPr>
          <w:p w14:paraId="1472DD49">
            <w:pPr>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产品配置及其它</w:t>
            </w:r>
          </w:p>
        </w:tc>
        <w:tc>
          <w:tcPr>
            <w:tcW w:w="1082"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7BEFDCE">
            <w:pPr>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2</w:t>
            </w:r>
          </w:p>
        </w:tc>
        <w:tc>
          <w:tcPr>
            <w:tcW w:w="766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05C82CA">
            <w:pPr>
              <w:keepNext w:val="0"/>
              <w:keepLines w:val="0"/>
              <w:pageBreakBefore w:val="0"/>
              <w:kinsoku/>
              <w:wordWrap/>
              <w:overflowPunct/>
              <w:topLinePunct w:val="0"/>
              <w:bidi w:val="0"/>
              <w:spacing w:beforeAutospacing="0" w:afterAutospacing="0" w:line="37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根据投标人</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产品的主要件和关键件配置情况、配件、备品备件、耗材等响应承诺情况，由评委进行评价并评分：</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产品主要件和关键件配置优于采购要求且具有实际使用价值的得2分；响应产品配件、备品备件、耗材等罗列详细且大部分满足使用需求的得1.5分；响应产品配件、备品备件、耗材等有提供清单能小部分满足使用要求的得1分；未提供或提供的内容不满足采购要求的不得分。</w:t>
            </w:r>
          </w:p>
        </w:tc>
      </w:tr>
    </w:tbl>
    <w:p w14:paraId="032B369B">
      <w:pPr>
        <w:keepNext w:val="0"/>
        <w:keepLines w:val="0"/>
        <w:pageBreakBefore w:val="0"/>
        <w:widowControl/>
        <w:kinsoku/>
        <w:wordWrap/>
        <w:overflowPunct/>
        <w:topLinePunct w:val="0"/>
        <w:bidi w:val="0"/>
        <w:spacing w:before="0" w:beforeLines="0" w:beforeAutospacing="0" w:after="0" w:afterLines="0" w:afterAutospacing="0" w:line="37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③商务项（F3×A3）满分为</w:t>
      </w:r>
      <w:r>
        <w:rPr>
          <w:rFonts w:hint="eastAsia" w:ascii="宋体" w:hAnsi="宋体" w:eastAsia="宋体" w:cs="宋体"/>
          <w:color w:val="auto"/>
          <w:kern w:val="0"/>
          <w:sz w:val="24"/>
          <w:szCs w:val="24"/>
          <w:highlight w:val="none"/>
          <w:u w:val="single"/>
          <w:lang w:val="en-US" w:eastAsia="zh-CN" w:bidi="ar-SA"/>
        </w:rPr>
        <w:t>10</w:t>
      </w:r>
      <w:r>
        <w:rPr>
          <w:rFonts w:hint="eastAsia" w:ascii="宋体" w:hAnsi="宋体" w:eastAsia="宋体" w:cs="宋体"/>
          <w:color w:val="auto"/>
          <w:kern w:val="0"/>
          <w:sz w:val="24"/>
          <w:szCs w:val="24"/>
          <w:highlight w:val="none"/>
          <w:lang w:val="en-US" w:eastAsia="zh-CN" w:bidi="ar-SA"/>
        </w:rPr>
        <w:t>分。</w:t>
      </w:r>
    </w:p>
    <w:tbl>
      <w:tblPr>
        <w:tblStyle w:val="17"/>
        <w:tblW w:w="5022" w:type="pct"/>
        <w:tblInd w:w="0" w:type="dxa"/>
        <w:tblLayout w:type="autofit"/>
        <w:tblCellMar>
          <w:top w:w="0" w:type="dxa"/>
          <w:left w:w="0" w:type="dxa"/>
          <w:bottom w:w="0" w:type="dxa"/>
          <w:right w:w="0" w:type="dxa"/>
        </w:tblCellMar>
      </w:tblPr>
      <w:tblGrid>
        <w:gridCol w:w="1158"/>
        <w:gridCol w:w="1128"/>
        <w:gridCol w:w="7628"/>
      </w:tblGrid>
      <w:tr w14:paraId="643538CE">
        <w:tblPrEx>
          <w:tblCellMar>
            <w:top w:w="0" w:type="dxa"/>
            <w:left w:w="0" w:type="dxa"/>
            <w:bottom w:w="0" w:type="dxa"/>
            <w:right w:w="0" w:type="dxa"/>
          </w:tblCellMar>
        </w:tblPrEx>
        <w:trPr>
          <w:tblHeader/>
        </w:trPr>
        <w:tc>
          <w:tcPr>
            <w:tcW w:w="584" w:type="pct"/>
            <w:tcBorders>
              <w:top w:val="single" w:color="666666" w:sz="6" w:space="0"/>
              <w:left w:val="single" w:color="666666" w:sz="6" w:space="0"/>
              <w:bottom w:val="single" w:color="auto" w:sz="4" w:space="0"/>
              <w:right w:val="single" w:color="666666" w:sz="6" w:space="0"/>
            </w:tcBorders>
            <w:shd w:val="clear" w:color="auto" w:fill="FFFFFF"/>
            <w:noWrap w:val="0"/>
            <w:vAlign w:val="center"/>
          </w:tcPr>
          <w:p w14:paraId="5493FE24">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评标项目</w:t>
            </w:r>
          </w:p>
        </w:tc>
        <w:tc>
          <w:tcPr>
            <w:tcW w:w="569"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6A706A93">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评标分值</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D249119">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评标方法描述</w:t>
            </w:r>
          </w:p>
        </w:tc>
      </w:tr>
      <w:tr w14:paraId="2BC8012F">
        <w:tblPrEx>
          <w:tblCellMar>
            <w:top w:w="0" w:type="dxa"/>
            <w:left w:w="0" w:type="dxa"/>
            <w:bottom w:w="0" w:type="dxa"/>
            <w:right w:w="0" w:type="dxa"/>
          </w:tblCellMar>
        </w:tblPrEx>
        <w:tc>
          <w:tcPr>
            <w:tcW w:w="58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8E4336">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1、培训计划</w:t>
            </w:r>
          </w:p>
        </w:tc>
        <w:tc>
          <w:tcPr>
            <w:tcW w:w="569" w:type="pct"/>
            <w:tcBorders>
              <w:top w:val="single" w:color="666666" w:sz="6" w:space="0"/>
              <w:left w:val="single" w:color="auto" w:sz="4" w:space="0"/>
              <w:bottom w:val="single" w:color="666666" w:sz="6" w:space="0"/>
              <w:right w:val="single" w:color="666666" w:sz="6" w:space="0"/>
            </w:tcBorders>
            <w:shd w:val="clear" w:color="auto" w:fill="FFFFFF"/>
            <w:noWrap w:val="0"/>
            <w:vAlign w:val="center"/>
          </w:tcPr>
          <w:p w14:paraId="1B76FBAA">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31D33C4">
            <w:pPr>
              <w:keepNext w:val="0"/>
              <w:keepLines w:val="0"/>
              <w:pageBreakBefore w:val="0"/>
              <w:kinsoku/>
              <w:wordWrap/>
              <w:overflowPunct/>
              <w:topLinePunct w:val="0"/>
              <w:bidi w:val="0"/>
              <w:spacing w:beforeAutospacing="0" w:afterAutospacing="0" w:line="370" w:lineRule="exact"/>
              <w:textAlignment w:val="auto"/>
              <w:rPr>
                <w:rFonts w:hint="eastAsia" w:ascii="宋体" w:hAnsi="宋体" w:eastAsia="宋体" w:cs="宋体"/>
                <w:b w:val="0"/>
                <w:bCs/>
                <w:color w:val="auto"/>
                <w:sz w:val="24"/>
                <w:szCs w:val="24"/>
                <w:highlight w:val="none"/>
              </w:rPr>
            </w:pPr>
            <w:r>
              <w:rPr>
                <w:rFonts w:hint="eastAsia" w:ascii="宋体"/>
                <w:sz w:val="24"/>
              </w:rPr>
              <w:t>根据投标人的</w:t>
            </w:r>
            <w:r>
              <w:rPr>
                <w:rFonts w:hint="eastAsia" w:ascii="宋体"/>
                <w:sz w:val="24"/>
                <w:lang w:val="en-US" w:eastAsia="zh-CN"/>
              </w:rPr>
              <w:t>招标</w:t>
            </w:r>
            <w:r>
              <w:rPr>
                <w:rFonts w:hint="eastAsia" w:ascii="宋体"/>
                <w:sz w:val="24"/>
              </w:rPr>
              <w:t>文件中对采购人的管理人员、操作人员及设备维护人员进行培训、学术支持等承诺情况进行评分。培训方案包含：上门现场培训，且管理人员、操作人员完全掌握设备运行的原理、设备各设备的功能；完全熟悉各设备操作规程、各设备日常维修及保养、设备日常运行中容易出现的问题及诊断要点与解决方法的得2分；视频或其他培训方式培训，且管理人员、操作人员基本掌握设备运行的原理、设备各设备的功能；基本熟悉各设备操作规程、各设备日常维修及保养、设备日常运行中容易出现的问题及诊断要点与解决方法的得1.8分;培训计划内容简单，小部分满足采购要求的得1.5分；</w:t>
            </w:r>
            <w:r>
              <w:rPr>
                <w:rFonts w:hint="eastAsia" w:ascii="宋体" w:hAnsi="宋体" w:cs="宋体"/>
                <w:sz w:val="24"/>
              </w:rPr>
              <w:t>未提供或提供的方案不满足采购要求的不得分</w:t>
            </w:r>
            <w:r>
              <w:rPr>
                <w:rFonts w:hint="eastAsia" w:ascii="宋体"/>
                <w:sz w:val="24"/>
              </w:rPr>
              <w:t>。（满分2分）</w:t>
            </w:r>
          </w:p>
        </w:tc>
      </w:tr>
      <w:tr w14:paraId="7993A61A">
        <w:tblPrEx>
          <w:tblCellMar>
            <w:top w:w="0" w:type="dxa"/>
            <w:left w:w="0" w:type="dxa"/>
            <w:bottom w:w="0" w:type="dxa"/>
            <w:right w:w="0" w:type="dxa"/>
          </w:tblCellMar>
        </w:tblPrEx>
        <w:trPr>
          <w:trHeight w:val="90" w:hRule="atLeast"/>
        </w:trPr>
        <w:tc>
          <w:tcPr>
            <w:tcW w:w="58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81F25D">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2、维护响应计划</w:t>
            </w:r>
          </w:p>
        </w:tc>
        <w:tc>
          <w:tcPr>
            <w:tcW w:w="569" w:type="pct"/>
            <w:tcBorders>
              <w:top w:val="single" w:color="666666" w:sz="6" w:space="0"/>
              <w:left w:val="single" w:color="auto" w:sz="4" w:space="0"/>
              <w:bottom w:val="single" w:color="666666" w:sz="6" w:space="0"/>
              <w:right w:val="single" w:color="666666" w:sz="6" w:space="0"/>
            </w:tcBorders>
            <w:shd w:val="clear" w:color="auto" w:fill="FFFFFF"/>
            <w:noWrap w:val="0"/>
            <w:vAlign w:val="center"/>
          </w:tcPr>
          <w:p w14:paraId="428C1E50">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1650560">
            <w:pPr>
              <w:keepNext w:val="0"/>
              <w:keepLines w:val="0"/>
              <w:pageBreakBefore w:val="0"/>
              <w:kinsoku/>
              <w:wordWrap/>
              <w:overflowPunct/>
              <w:topLinePunct w:val="0"/>
              <w:bidi w:val="0"/>
              <w:snapToGrid w:val="0"/>
              <w:spacing w:beforeAutospacing="0" w:afterAutospacing="0" w:line="370" w:lineRule="exact"/>
              <w:textAlignment w:val="auto"/>
              <w:rPr>
                <w:rFonts w:hint="eastAsia" w:ascii="宋体" w:hAnsi="宋体" w:eastAsia="宋体" w:cs="宋体"/>
                <w:b w:val="0"/>
                <w:bCs/>
                <w:color w:val="auto"/>
                <w:spacing w:val="-12"/>
                <w:sz w:val="24"/>
                <w:szCs w:val="24"/>
                <w:highlight w:val="none"/>
              </w:rPr>
            </w:pPr>
            <w:r>
              <w:rPr>
                <w:rFonts w:hint="eastAsia" w:ascii="宋体"/>
                <w:sz w:val="24"/>
              </w:rPr>
              <w:t>根据各投标人提供的售后维护服务响应计划方案（包括具体的售后服务内容；售后服务机构设置的便捷性、专业人员配备情况及现有维修服务能力；故障响应方式、时间、故障备用仪器配置，承诺维修人员到达现场时间等方面）情况由评委进行评分。维护响应计划详细，售后服务承诺优于采购要求，故障响应时间短，响应方式多样的得2分；维护响应计划详细，售后服务承诺及故障响应时间大部分满足采购要求的得1.8分；维护响应计划简单，小部分满足采购要求的得1.5分；</w:t>
            </w:r>
            <w:r>
              <w:rPr>
                <w:rFonts w:hint="eastAsia" w:ascii="宋体" w:hAnsi="宋体" w:cs="宋体"/>
                <w:sz w:val="24"/>
              </w:rPr>
              <w:t>未提供或提供的方案不满足采购要求的不得分</w:t>
            </w:r>
            <w:r>
              <w:rPr>
                <w:rFonts w:hint="eastAsia" w:ascii="宋体"/>
                <w:sz w:val="24"/>
              </w:rPr>
              <w:t>。（满分2分）</w:t>
            </w:r>
          </w:p>
        </w:tc>
      </w:tr>
      <w:tr w14:paraId="5174A702">
        <w:tblPrEx>
          <w:tblCellMar>
            <w:top w:w="0" w:type="dxa"/>
            <w:left w:w="0" w:type="dxa"/>
            <w:bottom w:w="0" w:type="dxa"/>
            <w:right w:w="0" w:type="dxa"/>
          </w:tblCellMar>
        </w:tblPrEx>
        <w:tc>
          <w:tcPr>
            <w:tcW w:w="58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7E5E239">
            <w:pPr>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、业绩情况</w:t>
            </w:r>
          </w:p>
        </w:tc>
        <w:tc>
          <w:tcPr>
            <w:tcW w:w="569"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3011F1B">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216D27F">
            <w:pPr>
              <w:keepNext w:val="0"/>
              <w:keepLines w:val="0"/>
              <w:pageBreakBefore w:val="0"/>
              <w:kinsoku/>
              <w:wordWrap/>
              <w:overflowPunct/>
              <w:topLinePunct w:val="0"/>
              <w:autoSpaceDE w:val="0"/>
              <w:autoSpaceDN w:val="0"/>
              <w:bidi w:val="0"/>
              <w:adjustRightInd w:val="0"/>
              <w:spacing w:beforeAutospacing="0" w:afterAutospacing="0" w:line="370" w:lineRule="exact"/>
              <w:ind w:left="0" w:leftChars="0" w:right="0" w:rightChars="0"/>
              <w:jc w:val="left"/>
              <w:textAlignment w:val="auto"/>
              <w:rPr>
                <w:rFonts w:hint="eastAsia" w:ascii="宋体" w:hAnsi="宋体" w:eastAsia="宋体" w:cs="宋体"/>
                <w:b w:val="0"/>
                <w:bCs/>
                <w:color w:val="auto"/>
                <w:sz w:val="24"/>
                <w:szCs w:val="24"/>
                <w:highlight w:val="none"/>
              </w:rPr>
            </w:pPr>
            <w:r>
              <w:rPr>
                <w:rFonts w:hint="eastAsia" w:ascii="宋体"/>
                <w:sz w:val="24"/>
                <w:lang w:eastAsia="zh-CN"/>
              </w:rPr>
              <w:t>投标人自2022年以来（以验收时间为准）</w:t>
            </w:r>
            <w:r>
              <w:rPr>
                <w:rFonts w:hint="eastAsia" w:ascii="宋体"/>
                <w:sz w:val="24"/>
              </w:rPr>
              <w:t>完成过同类医疗设备采购项目的，每提供一份有效的业绩的得1分，本项最高为3分。注：投标人须提供该业绩项目的中标（成交）公告（提供相关网站中标（成交）公告的下载网页并注明网址）、中标（成交）通知书复印件、采购合同文本复印件，以及能够证明该业绩项目已经采购人验收合格的相关证明文件复印件。未提供或提供不全者不得分。【合同履行过程中发现本项有虚假者，取消其成交资格，并追究相应的法律责任和进行相应的赔偿。】（满分3分）</w:t>
            </w:r>
          </w:p>
        </w:tc>
      </w:tr>
      <w:tr w14:paraId="64859C5A">
        <w:tblPrEx>
          <w:tblCellMar>
            <w:top w:w="0" w:type="dxa"/>
            <w:left w:w="0" w:type="dxa"/>
            <w:bottom w:w="0" w:type="dxa"/>
            <w:right w:w="0" w:type="dxa"/>
          </w:tblCellMar>
        </w:tblPrEx>
        <w:trPr>
          <w:trHeight w:val="975" w:hRule="atLeast"/>
        </w:trPr>
        <w:tc>
          <w:tcPr>
            <w:tcW w:w="58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BAA97B0">
            <w:pPr>
              <w:keepNext w:val="0"/>
              <w:keepLines w:val="0"/>
              <w:pageBreakBefore w:val="0"/>
              <w:widowControl/>
              <w:kinsoku/>
              <w:wordWrap/>
              <w:overflowPunct/>
              <w:topLinePunct w:val="0"/>
              <w:bidi w:val="0"/>
              <w:spacing w:beforeAutospacing="0" w:afterAutospacing="0" w:line="370" w:lineRule="exact"/>
              <w:ind w:left="0" w:leftChars="0" w:right="0" w:rightChars="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w:t>
            </w:r>
            <w:r>
              <w:rPr>
                <w:rFonts w:hint="eastAsia" w:ascii="宋体"/>
                <w:sz w:val="24"/>
              </w:rPr>
              <w:t>保修情况</w:t>
            </w:r>
          </w:p>
        </w:tc>
        <w:tc>
          <w:tcPr>
            <w:tcW w:w="569"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06D3298">
            <w:pPr>
              <w:keepNext w:val="0"/>
              <w:keepLines w:val="0"/>
              <w:pageBreakBefore w:val="0"/>
              <w:widowControl/>
              <w:kinsoku/>
              <w:wordWrap/>
              <w:overflowPunct/>
              <w:topLinePunct w:val="0"/>
              <w:bidi w:val="0"/>
              <w:spacing w:beforeAutospacing="0" w:afterAutospacing="0" w:line="370" w:lineRule="exact"/>
              <w:ind w:left="0" w:leftChars="0" w:right="0" w:rightChars="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w:t>
            </w:r>
          </w:p>
        </w:tc>
        <w:tc>
          <w:tcPr>
            <w:tcW w:w="384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65D7433">
            <w:pPr>
              <w:keepNext w:val="0"/>
              <w:keepLines w:val="0"/>
              <w:pageBreakBefore w:val="0"/>
              <w:kinsoku/>
              <w:wordWrap/>
              <w:overflowPunct/>
              <w:topLinePunct w:val="0"/>
              <w:autoSpaceDE w:val="0"/>
              <w:autoSpaceDN w:val="0"/>
              <w:bidi w:val="0"/>
              <w:adjustRightInd w:val="0"/>
              <w:spacing w:beforeAutospacing="0" w:afterAutospacing="0" w:line="370" w:lineRule="exact"/>
              <w:ind w:left="0" w:leftChars="0" w:right="0" w:rightChars="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根据投标人对投标货物保修期的承诺情况由评委进行评分，在满足招标文件要求的基础上每延长一年(只针对整个采购包所有设备的免费保修延长)得1分，满分3分。未承诺不得分。</w:t>
            </w:r>
          </w:p>
        </w:tc>
      </w:tr>
    </w:tbl>
    <w:p w14:paraId="6C64B690">
      <w:pPr>
        <w:pStyle w:val="23"/>
        <w:keepNext w:val="0"/>
        <w:keepLines w:val="0"/>
        <w:pageBreakBefore w:val="0"/>
        <w:kinsoku/>
        <w:wordWrap/>
        <w:overflowPunct/>
        <w:topLinePunct w:val="0"/>
        <w:autoSpaceDE/>
        <w:autoSpaceDN/>
        <w:bidi w:val="0"/>
        <w:adjustRightInd/>
        <w:snapToGrid/>
        <w:spacing w:beforeAutospacing="0" w:afterAutospacing="0" w:line="360" w:lineRule="exact"/>
        <w:ind w:firstLine="480" w:firstLineChars="200"/>
        <w:jc w:val="both"/>
        <w:textAlignment w:val="auto"/>
        <w:rPr>
          <w:rFonts w:hint="eastAsia" w:ascii="宋体" w:hAnsi="宋体" w:eastAsia="宋体" w:cs="宋体"/>
          <w:color w:val="auto"/>
          <w:sz w:val="24"/>
          <w:szCs w:val="24"/>
          <w:highlight w:val="none"/>
        </w:rPr>
      </w:pPr>
    </w:p>
    <w:p w14:paraId="7B0AB208">
      <w:pPr>
        <w:pStyle w:val="23"/>
        <w:keepNext w:val="0"/>
        <w:keepLines w:val="0"/>
        <w:pageBreakBefore w:val="0"/>
        <w:kinsoku/>
        <w:wordWrap/>
        <w:overflowPunct/>
        <w:topLinePunct w:val="0"/>
        <w:autoSpaceDE/>
        <w:autoSpaceDN/>
        <w:bidi w:val="0"/>
        <w:adjustRightInd/>
        <w:snapToGrid/>
        <w:spacing w:beforeAutospacing="0" w:afterAutospacing="0"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※除本章第</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.3条第（3）款规定情形和落实政府采购政策需进行的价格扣除情形外，不能对投标人的投标报价进行任何调整。</w:t>
      </w:r>
    </w:p>
    <w:p w14:paraId="76FC3BD5">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（4）中标候选人排列规则顺序如下：</w:t>
      </w:r>
    </w:p>
    <w:p w14:paraId="0B4A9BEF">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a.按照评标总得分（FA）由高到低顺序排列。</w:t>
      </w:r>
    </w:p>
    <w:p w14:paraId="44706BC9">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b.评标总得分（FA）相同的，按照评标价（即价格扣除后的投标报价）由低到高顺序排列。</w:t>
      </w:r>
    </w:p>
    <w:p w14:paraId="5C73389D">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c.评标总得分（FA）且评标价（即价格扣除后的投标报价）相同的并列。</w:t>
      </w:r>
    </w:p>
    <w:p w14:paraId="115B355A">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、其他规定</w:t>
      </w:r>
    </w:p>
    <w:p w14:paraId="7EF544FB">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.1评标应全程保密且不得透露给任一投标人或与评标工作无关的人员。</w:t>
      </w:r>
    </w:p>
    <w:p w14:paraId="0893327A">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.2评标将进行全程实时录音录像，录音录像资料随</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一并存档。</w:t>
      </w:r>
    </w:p>
    <w:p w14:paraId="1B9F4C13">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.3若投标人有任何试图干扰具体评标事务，影响评标委员会独立履行职责的行为，其投标无效且不予退还投标保证金。情节严重的，由财政部门列入不良行为记录。</w:t>
      </w:r>
    </w:p>
    <w:p w14:paraId="65F16A0C">
      <w:pPr>
        <w:pStyle w:val="13"/>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.4其他：</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rPr>
        <w:t>。</w:t>
      </w:r>
    </w:p>
    <w:p w14:paraId="3A96441A">
      <w:pPr>
        <w:keepNext w:val="0"/>
        <w:keepLines w:val="0"/>
        <w:pageBreakBefore w:val="0"/>
        <w:kinsoku/>
        <w:wordWrap/>
        <w:overflowPunct/>
        <w:topLinePunct w:val="0"/>
        <w:autoSpaceDE/>
        <w:autoSpaceDN/>
        <w:bidi w:val="0"/>
        <w:adjustRightInd/>
        <w:snapToGrid/>
        <w:spacing w:line="360" w:lineRule="exact"/>
        <w:textAlignment w:val="auto"/>
        <w:rPr>
          <w:b/>
          <w:color w:val="auto"/>
          <w:sz w:val="36"/>
          <w:highlight w:val="none"/>
        </w:rPr>
      </w:pPr>
      <w:r>
        <w:rPr>
          <w:b/>
          <w:color w:val="auto"/>
          <w:sz w:val="36"/>
          <w:highlight w:val="none"/>
        </w:rPr>
        <w:br w:type="page"/>
      </w:r>
    </w:p>
    <w:p w14:paraId="2933538D">
      <w:pPr>
        <w:pStyle w:val="23"/>
        <w:jc w:val="center"/>
        <w:outlineLvl w:val="1"/>
        <w:rPr>
          <w:color w:val="auto"/>
          <w:highlight w:val="none"/>
        </w:rPr>
      </w:pPr>
      <w:r>
        <w:rPr>
          <w:b/>
          <w:color w:val="auto"/>
          <w:sz w:val="36"/>
          <w:highlight w:val="none"/>
        </w:rPr>
        <w:t>第五章</w:t>
      </w:r>
      <w:r>
        <w:rPr>
          <w:rFonts w:hint="eastAsia"/>
          <w:b/>
          <w:color w:val="auto"/>
          <w:sz w:val="36"/>
          <w:highlight w:val="none"/>
          <w:lang w:val="en-US" w:eastAsia="zh-CN"/>
        </w:rPr>
        <w:t xml:space="preserve"> </w:t>
      </w:r>
      <w:r>
        <w:rPr>
          <w:b/>
          <w:color w:val="auto"/>
          <w:sz w:val="36"/>
          <w:highlight w:val="none"/>
        </w:rPr>
        <w:t>招标内容及要求</w:t>
      </w:r>
    </w:p>
    <w:p w14:paraId="27A5B071">
      <w:pPr>
        <w:pStyle w:val="23"/>
        <w:keepNext w:val="0"/>
        <w:keepLines w:val="0"/>
        <w:pageBreakBefore w:val="0"/>
        <w:kinsoku/>
        <w:wordWrap/>
        <w:overflowPunct/>
        <w:topLinePunct w:val="0"/>
        <w:autoSpaceDN/>
        <w:bidi w:val="0"/>
        <w:spacing w:line="360" w:lineRule="exact"/>
        <w:jc w:val="both"/>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一、项目概况（采购标的）</w:t>
      </w:r>
    </w:p>
    <w:p w14:paraId="0E19F49B">
      <w:pPr>
        <w:keepNext w:val="0"/>
        <w:keepLines w:val="0"/>
        <w:pageBreakBefore w:val="0"/>
        <w:widowControl w:val="0"/>
        <w:kinsoku/>
        <w:wordWrap/>
        <w:overflowPunct/>
        <w:topLinePunct w:val="0"/>
        <w:autoSpaceDE/>
        <w:autoSpaceDN/>
        <w:bidi w:val="0"/>
        <w:spacing w:line="360" w:lineRule="exact"/>
        <w:ind w:firstLine="481"/>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本章内容必须逐项应答，未逐项应答或不满足招标文件任一重要条款(带★号条款)将导致响应无效。本章第二大点带★号技术参数条款等未提供相关佐证材料的视为不满足。</w:t>
      </w:r>
    </w:p>
    <w:p w14:paraId="5AED346F">
      <w:pPr>
        <w:keepNext w:val="0"/>
        <w:keepLines w:val="0"/>
        <w:pageBreakBefore w:val="0"/>
        <w:widowControl w:val="0"/>
        <w:kinsoku/>
        <w:wordWrap/>
        <w:overflowPunct/>
        <w:topLinePunct w:val="0"/>
        <w:autoSpaceDE/>
        <w:autoSpaceDN/>
        <w:bidi w:val="0"/>
        <w:spacing w:line="360" w:lineRule="exact"/>
        <w:ind w:firstLine="482" w:firstLineChars="200"/>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上述“相关佐证材料”包括:国家认可的检验(检测)机构出具的有效检验(检测)报告、认证证书，或者所投货物制造商公开发布的印刷技术资料(彩页或技术说明书)，或者所投货物制造商官网发布的技术资料(并提供网址)，或者</w:t>
      </w:r>
      <w:r>
        <w:rPr>
          <w:rFonts w:hint="eastAsia" w:ascii="宋体" w:hAnsi="宋体" w:eastAsia="宋体" w:cs="宋体"/>
          <w:b/>
          <w:bCs/>
          <w:color w:val="auto"/>
          <w:sz w:val="24"/>
          <w:szCs w:val="24"/>
          <w:highlight w:val="none"/>
          <w:lang w:val="en-US" w:eastAsia="zh-CN"/>
        </w:rPr>
        <w:t>评标委员会</w:t>
      </w:r>
      <w:r>
        <w:rPr>
          <w:rFonts w:hint="eastAsia" w:ascii="宋体" w:hAnsi="宋体" w:eastAsia="宋体" w:cs="宋体"/>
          <w:b/>
          <w:bCs/>
          <w:color w:val="auto"/>
          <w:sz w:val="24"/>
          <w:szCs w:val="24"/>
          <w:highlight w:val="none"/>
        </w:rPr>
        <w:t>认可的其他客观证据材料。</w:t>
      </w:r>
    </w:p>
    <w:p w14:paraId="477A1296">
      <w:pPr>
        <w:keepNext w:val="0"/>
        <w:keepLines w:val="0"/>
        <w:pageBreakBefore w:val="0"/>
        <w:widowControl w:val="0"/>
        <w:kinsoku/>
        <w:wordWrap/>
        <w:overflowPunct/>
        <w:topLinePunct w:val="0"/>
        <w:autoSpaceDE/>
        <w:autoSpaceDN/>
        <w:bidi w:val="0"/>
        <w:spacing w:line="36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及所投产品应满足下述要求：</w:t>
      </w:r>
    </w:p>
    <w:p w14:paraId="261AF6F0">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投标人所投货物为生产厂家的正规合格产品，所有货物均为全新原厂原包装（未经使用和非展览会展示样品设备，外观无刮、碰痕迹，并有下列明显标记：名称、品牌型号、制造商标识、产地、出厂日期、出产序列号等），不接受改装改配产品。货物的制造标准及技术规范等有关资料必须符合国家相关标准、规范要求。货物的电气、设备仪表应符合国家相关规定，噪音方面符合国家相关标准，货物质量达到设计要求，安装调试各项指标符合技术参数要求且须通过质检计量部门的检验。</w:t>
      </w:r>
    </w:p>
    <w:p w14:paraId="4346261E">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投标人应按正规销售渠道供货，保证招标人能享受原厂或原厂认可的售后维修机构的售后服务。投标人所提供的服务应符合国家相关法律法规。投标人提供的产品中如有配套使用的相关软件，必须是正版的、合法的。</w:t>
      </w:r>
    </w:p>
    <w:p w14:paraId="26AAF78B">
      <w:pPr>
        <w:pStyle w:val="25"/>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lang w:val="en-US" w:eastAsia="zh-CN" w:bidi="ar-SA"/>
        </w:rPr>
        <w:t>1.3投标人须保障招标人在使用该货物或其任何一部分时不受到第三方关于侵犯专利权、商标权或工业设计权等知识产权的指控，任何第三方如果提出此方面指控均与招标采购单位无关，投标人应与第三方交涉，并承担可能发生的一切法律责任、费用和后果；若招标采购单位因此而遭致损失的，投标人应赔偿该损失。</w:t>
      </w:r>
      <w:r>
        <w:rPr>
          <w:rFonts w:hint="eastAsia" w:ascii="宋体" w:hAnsi="宋体" w:eastAsia="宋体" w:cs="宋体"/>
          <w:b/>
          <w:bCs/>
          <w:color w:val="auto"/>
          <w:kern w:val="2"/>
          <w:sz w:val="24"/>
          <w:szCs w:val="24"/>
          <w:highlight w:val="none"/>
          <w:lang w:val="en-US" w:eastAsia="zh-CN" w:bidi="ar-SA"/>
        </w:rPr>
        <w:t>投标人</w:t>
      </w:r>
      <w:r>
        <w:rPr>
          <w:rFonts w:hint="eastAsia" w:ascii="宋体" w:hAnsi="宋体" w:eastAsia="宋体" w:cs="宋体"/>
          <w:b/>
          <w:bCs/>
          <w:color w:val="auto"/>
          <w:sz w:val="24"/>
          <w:szCs w:val="24"/>
          <w:highlight w:val="none"/>
        </w:rPr>
        <w:t>须确保所投货物符合招标文件规定的合同范围、合同履行及关键质量和性能，保证所投货物的基本配置要求、保修期及付款方式符合采购需求，否则视为没有实质性响应</w:t>
      </w:r>
      <w:r>
        <w:rPr>
          <w:rFonts w:hint="eastAsia" w:ascii="宋体" w:hAnsi="宋体" w:eastAsia="宋体" w:cs="宋体"/>
          <w:b/>
          <w:bCs/>
          <w:color w:val="auto"/>
          <w:sz w:val="24"/>
          <w:szCs w:val="24"/>
          <w:highlight w:val="none"/>
          <w:lang w:val="en-US" w:eastAsia="zh-CN"/>
        </w:rPr>
        <w:t>招标文件</w:t>
      </w:r>
      <w:r>
        <w:rPr>
          <w:rFonts w:hint="eastAsia" w:ascii="宋体" w:hAnsi="宋体" w:eastAsia="宋体" w:cs="宋体"/>
          <w:b/>
          <w:bCs/>
          <w:color w:val="auto"/>
          <w:sz w:val="24"/>
          <w:szCs w:val="24"/>
          <w:highlight w:val="none"/>
        </w:rPr>
        <w:t>要求。</w:t>
      </w:r>
      <w:r>
        <w:rPr>
          <w:rFonts w:hint="eastAsia" w:ascii="宋体" w:hAnsi="宋体" w:eastAsia="宋体" w:cs="宋体"/>
          <w:b/>
          <w:bCs/>
          <w:color w:val="auto"/>
          <w:kern w:val="2"/>
          <w:sz w:val="24"/>
          <w:szCs w:val="24"/>
          <w:highlight w:val="none"/>
          <w:lang w:val="en-US" w:eastAsia="zh-CN" w:bidi="ar-SA"/>
        </w:rPr>
        <w:t>投标人</w:t>
      </w:r>
      <w:r>
        <w:rPr>
          <w:rFonts w:hint="eastAsia" w:ascii="宋体" w:hAnsi="宋体" w:eastAsia="宋体" w:cs="宋体"/>
          <w:b/>
          <w:bCs/>
          <w:color w:val="auto"/>
          <w:sz w:val="24"/>
          <w:szCs w:val="24"/>
          <w:highlight w:val="none"/>
          <w:lang w:val="en-US" w:eastAsia="zh-CN"/>
        </w:rPr>
        <w:t>中标</w:t>
      </w:r>
      <w:r>
        <w:rPr>
          <w:rFonts w:hint="eastAsia" w:ascii="宋体" w:hAnsi="宋体" w:eastAsia="宋体" w:cs="宋体"/>
          <w:b/>
          <w:bCs/>
          <w:color w:val="auto"/>
          <w:sz w:val="24"/>
          <w:szCs w:val="24"/>
          <w:highlight w:val="none"/>
        </w:rPr>
        <w:t>后提供的产品不满足本条款要求的，</w:t>
      </w:r>
      <w:r>
        <w:rPr>
          <w:rFonts w:hint="eastAsia" w:ascii="宋体" w:hAnsi="宋体" w:eastAsia="宋体" w:cs="宋体"/>
          <w:b/>
          <w:bCs/>
          <w:color w:val="auto"/>
          <w:sz w:val="24"/>
          <w:szCs w:val="24"/>
          <w:highlight w:val="none"/>
          <w:lang w:eastAsia="zh-CN"/>
        </w:rPr>
        <w:t>招标人</w:t>
      </w:r>
      <w:r>
        <w:rPr>
          <w:rFonts w:hint="eastAsia" w:ascii="宋体" w:hAnsi="宋体" w:eastAsia="宋体" w:cs="宋体"/>
          <w:b/>
          <w:bCs/>
          <w:color w:val="auto"/>
          <w:sz w:val="24"/>
          <w:szCs w:val="24"/>
          <w:highlight w:val="none"/>
        </w:rPr>
        <w:t>将拒绝验收，由此带来的一切损失将由</w:t>
      </w:r>
      <w:r>
        <w:rPr>
          <w:rFonts w:hint="eastAsia" w:ascii="宋体" w:hAnsi="宋体" w:eastAsia="宋体" w:cs="宋体"/>
          <w:b/>
          <w:bCs/>
          <w:color w:val="auto"/>
          <w:kern w:val="2"/>
          <w:sz w:val="24"/>
          <w:szCs w:val="24"/>
          <w:highlight w:val="none"/>
          <w:lang w:val="en-US" w:eastAsia="zh-CN" w:bidi="ar-SA"/>
        </w:rPr>
        <w:t>投标人</w:t>
      </w:r>
      <w:r>
        <w:rPr>
          <w:rFonts w:hint="eastAsia" w:ascii="宋体" w:hAnsi="宋体" w:eastAsia="宋体" w:cs="宋体"/>
          <w:b/>
          <w:bCs/>
          <w:color w:val="auto"/>
          <w:sz w:val="24"/>
          <w:szCs w:val="24"/>
          <w:highlight w:val="none"/>
        </w:rPr>
        <w:t>负责。</w:t>
      </w:r>
    </w:p>
    <w:p w14:paraId="3F695D49">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2"/>
          <w:sz w:val="24"/>
          <w:szCs w:val="24"/>
          <w:highlight w:val="none"/>
          <w:lang w:val="en-US" w:eastAsia="zh-CN" w:bidi="ar-SA"/>
        </w:rPr>
        <w:t>2、投标人须对以下条款进行承诺，否则视为无效投标（承诺函格式自拟）：</w:t>
      </w:r>
    </w:p>
    <w:p w14:paraId="473DB733">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2.1投标人须承诺：保修期内提供一切免费维护维修服务，包括所有零配件、易损易耗品、耗材（除一次性耗材外）更换服务，否则视为无效投标。</w:t>
      </w:r>
    </w:p>
    <w:p w14:paraId="04FC2595">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投标人必须列明该仪器开展诊疗活动所需的耗材清单（含名称、规格、单价、产地品牌等），且承诺耗材供货的价格须低于收费标准的50 %，否则视为无效投标。同时，若因该仪器无收费项目或开展诊疗活动所使用的耗材无收费项目导致招标方无法正常收费，投标人须承担该仪器无法正常验收等相应的后果。</w:t>
      </w:r>
    </w:p>
    <w:p w14:paraId="04CA5F59">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2.3若设备投入使用前需要办理特种设备使用登记证等相关证件，中标供应商须配合招标人做好相关证件办理事宜，未取得相关证件之前，不得投入临床使用、不得进行验收；</w:t>
      </w:r>
    </w:p>
    <w:p w14:paraId="4E35A832">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2.3上述证件办理过程中所涉及到相关费用，一律由中标供应商承担；</w:t>
      </w:r>
    </w:p>
    <w:p w14:paraId="6A71354F">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2.4若仪器投入使用前有涉及水电改造、管路改造、移机等相关事宜及所产生的费用，一律由中标供应商承担；</w:t>
      </w:r>
    </w:p>
    <w:p w14:paraId="342497A8">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2.5若无特殊情况，中标供应商所提供合同货物的生产日期距合同签订之日不得超过12个月，否则招标人有权要求更换合同货物，而且所有费用均由投标人承担。</w:t>
      </w:r>
    </w:p>
    <w:p w14:paraId="1DC43A14">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投标人中标后提供的产品不满足上述条款要求的，招标人将拒绝验收，由此带来的一切损失将由中标供应商负责。</w:t>
      </w:r>
    </w:p>
    <w:p w14:paraId="76E523E0">
      <w:pPr>
        <w:pStyle w:val="23"/>
        <w:keepNext w:val="0"/>
        <w:keepLines w:val="0"/>
        <w:pageBreakBefore w:val="0"/>
        <w:kinsoku/>
        <w:wordWrap/>
        <w:overflowPunct/>
        <w:topLinePunct w:val="0"/>
        <w:autoSpaceDN/>
        <w:bidi w:val="0"/>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、投标人提供本项目</w:t>
      </w:r>
      <w:r>
        <w:rPr>
          <w:rFonts w:hint="eastAsia" w:ascii="宋体" w:hAnsi="宋体" w:eastAsia="宋体" w:cs="宋体"/>
          <w:b/>
          <w:color w:val="auto"/>
          <w:sz w:val="24"/>
          <w:szCs w:val="24"/>
          <w:highlight w:val="none"/>
          <w:lang w:val="en-US" w:eastAsia="zh-CN"/>
        </w:rPr>
        <w:t>各</w:t>
      </w:r>
      <w:r>
        <w:rPr>
          <w:rFonts w:hint="eastAsia" w:ascii="宋体" w:hAnsi="宋体" w:eastAsia="宋体" w:cs="宋体"/>
          <w:b/>
          <w:color w:val="auto"/>
          <w:sz w:val="24"/>
          <w:szCs w:val="24"/>
          <w:highlight w:val="none"/>
          <w:lang w:eastAsia="zh-CN"/>
        </w:rPr>
        <w:t>采购包</w:t>
      </w:r>
      <w:r>
        <w:rPr>
          <w:rFonts w:hint="eastAsia" w:ascii="宋体" w:hAnsi="宋体" w:eastAsia="宋体" w:cs="宋体"/>
          <w:b/>
          <w:color w:val="auto"/>
          <w:sz w:val="24"/>
          <w:szCs w:val="24"/>
          <w:highlight w:val="none"/>
        </w:rPr>
        <w:t>的投标总报价均不得超过</w:t>
      </w:r>
      <w:r>
        <w:rPr>
          <w:rFonts w:hint="eastAsia" w:ascii="宋体" w:hAnsi="宋体" w:eastAsia="宋体" w:cs="宋体"/>
          <w:b/>
          <w:color w:val="auto"/>
          <w:sz w:val="24"/>
          <w:szCs w:val="24"/>
          <w:highlight w:val="none"/>
          <w:lang w:eastAsia="zh-CN"/>
        </w:rPr>
        <w:t>采购包</w:t>
      </w:r>
      <w:r>
        <w:rPr>
          <w:rFonts w:hint="eastAsia" w:ascii="宋体" w:hAnsi="宋体" w:eastAsia="宋体" w:cs="宋体"/>
          <w:b/>
          <w:color w:val="auto"/>
          <w:sz w:val="24"/>
          <w:szCs w:val="24"/>
          <w:highlight w:val="none"/>
        </w:rPr>
        <w:t>的最高限价，若超过最高限价的</w:t>
      </w:r>
      <w:r>
        <w:rPr>
          <w:rFonts w:hint="eastAsia" w:ascii="宋体" w:hAnsi="宋体" w:eastAsia="宋体" w:cs="宋体"/>
          <w:b/>
          <w:color w:val="auto"/>
          <w:sz w:val="24"/>
          <w:szCs w:val="24"/>
          <w:highlight w:val="none"/>
          <w:lang w:val="en-US" w:eastAsia="zh-CN"/>
        </w:rPr>
        <w:t>则</w:t>
      </w:r>
      <w:r>
        <w:rPr>
          <w:rFonts w:hint="eastAsia" w:ascii="宋体" w:hAnsi="宋体" w:eastAsia="宋体" w:cs="宋体"/>
          <w:b/>
          <w:color w:val="auto"/>
          <w:sz w:val="24"/>
          <w:szCs w:val="24"/>
          <w:highlight w:val="none"/>
        </w:rPr>
        <w:t>按无效投标处理。</w:t>
      </w:r>
    </w:p>
    <w:p w14:paraId="228E6B1B">
      <w:pPr>
        <w:pStyle w:val="23"/>
        <w:keepNext w:val="0"/>
        <w:keepLines w:val="0"/>
        <w:pageBreakBefore w:val="0"/>
        <w:kinsoku/>
        <w:wordWrap/>
        <w:overflowPunct/>
        <w:topLinePunct w:val="0"/>
        <w:autoSpaceDN/>
        <w:bidi w:val="0"/>
        <w:spacing w:line="360" w:lineRule="exact"/>
        <w:jc w:val="both"/>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二、技术和服务要求（以“★”标示的内容为不允许负偏离的实质性要求）</w:t>
      </w:r>
    </w:p>
    <w:p w14:paraId="4EC3A3E1">
      <w:pPr>
        <w:pStyle w:val="23"/>
        <w:keepNext w:val="0"/>
        <w:keepLines w:val="0"/>
        <w:pageBreakBefore w:val="0"/>
        <w:kinsoku/>
        <w:wordWrap/>
        <w:overflowPunct/>
        <w:topLinePunct w:val="0"/>
        <w:autoSpaceDN/>
        <w:bidi w:val="0"/>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采购包1</w:t>
      </w:r>
    </w:p>
    <w:p w14:paraId="17664CF7">
      <w:pPr>
        <w:pStyle w:val="23"/>
        <w:keepNext w:val="0"/>
        <w:keepLines w:val="0"/>
        <w:pageBreakBefore w:val="0"/>
        <w:kinsoku/>
        <w:wordWrap/>
        <w:overflowPunct/>
        <w:topLinePunct w:val="0"/>
        <w:autoSpaceDN/>
        <w:bidi w:val="0"/>
        <w:spacing w:line="36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品目号1-1</w:t>
      </w:r>
      <w:r>
        <w:rPr>
          <w:rFonts w:hint="eastAsia" w:ascii="宋体" w:hAnsi="宋体" w:cs="宋体"/>
          <w:b/>
          <w:bCs/>
          <w:sz w:val="24"/>
          <w:szCs w:val="24"/>
          <w:lang w:eastAsia="zh-CN"/>
        </w:rPr>
        <w:t>产前诊断高端彩色多普勒超声诊断仪</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”为核心产品，下表中以“◆”标示，若出现多家投标人所投核心产品为同一品牌的，则按一家投标人计算。</w:t>
      </w:r>
    </w:p>
    <w:p w14:paraId="04BAA41B">
      <w:pPr>
        <w:pStyle w:val="23"/>
        <w:keepNext w:val="0"/>
        <w:keepLines w:val="0"/>
        <w:pageBreakBefore w:val="0"/>
        <w:kinsoku/>
        <w:wordWrap/>
        <w:overflowPunct/>
        <w:topLinePunct w:val="0"/>
        <w:autoSpaceDN/>
        <w:bidi w:val="0"/>
        <w:spacing w:line="36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本项目招标设备总体要求如下：</w:t>
      </w:r>
    </w:p>
    <w:p w14:paraId="367C43A6">
      <w:pPr>
        <w:pStyle w:val="23"/>
        <w:keepNext w:val="0"/>
        <w:keepLines w:val="0"/>
        <w:pageBreakBefore w:val="0"/>
        <w:kinsoku/>
        <w:wordWrap/>
        <w:overflowPunct/>
        <w:topLinePunct w:val="0"/>
        <w:autoSpaceDN/>
        <w:bidi w:val="0"/>
        <w:spacing w:line="36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Hans"/>
        </w:rPr>
        <w:t>◆</w:t>
      </w:r>
      <w:r>
        <w:rPr>
          <w:rFonts w:hint="eastAsia" w:ascii="宋体" w:hAnsi="宋体" w:eastAsia="宋体" w:cs="宋体"/>
          <w:b/>
          <w:color w:val="auto"/>
          <w:sz w:val="24"/>
          <w:szCs w:val="24"/>
          <w:highlight w:val="none"/>
          <w:lang w:val="en-US" w:eastAsia="zh-CN"/>
        </w:rPr>
        <w:t>品目号1-1</w:t>
      </w:r>
      <w:r>
        <w:rPr>
          <w:rFonts w:hint="eastAsia" w:ascii="宋体" w:hAnsi="宋体" w:cs="宋体"/>
          <w:b/>
          <w:bCs/>
          <w:sz w:val="24"/>
          <w:szCs w:val="24"/>
          <w:lang w:eastAsia="zh-CN"/>
        </w:rPr>
        <w:t>产前诊断高端彩色多普勒超声诊断仪</w:t>
      </w:r>
      <w:r>
        <w:rPr>
          <w:rFonts w:hint="eastAsia" w:ascii="宋体" w:hAnsi="宋体" w:eastAsia="宋体" w:cs="宋体"/>
          <w:b/>
          <w:color w:val="auto"/>
          <w:sz w:val="24"/>
          <w:szCs w:val="24"/>
          <w:highlight w:val="none"/>
          <w:lang w:eastAsia="zh-CN"/>
        </w:rPr>
        <w:t xml:space="preserve">  </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套。</w:t>
      </w:r>
    </w:p>
    <w:p w14:paraId="00DCE3D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color w:val="000000"/>
          <w:sz w:val="24"/>
          <w:szCs w:val="24"/>
          <w:lang w:val="en-US" w:eastAsia="zh-CN"/>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用途描述：</w:t>
      </w:r>
      <w:r>
        <w:rPr>
          <w:rFonts w:hint="eastAsia" w:ascii="宋体" w:hAnsi="宋体" w:eastAsia="宋体" w:cs="宋体"/>
          <w:i w:val="0"/>
          <w:iCs w:val="0"/>
          <w:caps w:val="0"/>
          <w:color w:val="auto"/>
          <w:spacing w:val="0"/>
          <w:sz w:val="24"/>
          <w:szCs w:val="24"/>
          <w:shd w:val="clear" w:fill="FFFFFF"/>
          <w:lang w:val="en-US" w:eastAsia="zh-CN"/>
        </w:rPr>
        <w:t>主要用于产科、胎儿心脏、妇科、盆底超声、经阴道子宫输卵管超声造影检查及科研的高档次彩色多普勒超声诊断仪，尤其在产科、胎儿心脏三维、实时四维领域具有突出优势，满足产科、妇科疑难病例超声诊断、胎儿畸形产前诊断及科研。</w:t>
      </w:r>
    </w:p>
    <w:p w14:paraId="0812A60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b/>
          <w:bCs/>
          <w:sz w:val="24"/>
          <w:szCs w:val="24"/>
        </w:rPr>
      </w:pPr>
      <w:r>
        <w:rPr>
          <w:rFonts w:hint="eastAsia" w:ascii="宋体" w:hAnsi="宋体" w:eastAsia="宋体" w:cs="宋体"/>
          <w:color w:val="000000"/>
          <w:sz w:val="24"/>
          <w:szCs w:val="24"/>
          <w:lang w:val="en-US" w:eastAsia="zh-CN"/>
        </w:rPr>
        <w:t>★</w:t>
      </w: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基本配置要求：</w:t>
      </w:r>
    </w:p>
    <w:p w14:paraId="4D6ABD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rPr>
        <w:t>2.1</w:t>
      </w:r>
      <w:r>
        <w:rPr>
          <w:rFonts w:hint="eastAsia" w:ascii="宋体" w:hAnsi="宋体" w:eastAsia="宋体" w:cs="Times New Roman"/>
          <w:color w:val="000000"/>
          <w:sz w:val="24"/>
          <w:szCs w:val="24"/>
          <w:highlight w:val="none"/>
          <w:lang w:val="en-US" w:eastAsia="zh-CN"/>
        </w:rPr>
        <w:t>.</w:t>
      </w:r>
      <w:r>
        <w:rPr>
          <w:rFonts w:hint="eastAsia" w:ascii="宋体" w:hAnsi="宋体" w:eastAsia="宋体" w:cs="宋体"/>
          <w:sz w:val="24"/>
          <w:szCs w:val="24"/>
          <w:lang w:val="en-US" w:eastAsia="zh-CN"/>
        </w:rPr>
        <w:t>产前诊断高端彩色多普勒超声诊断仪主机 2台；</w:t>
      </w:r>
    </w:p>
    <w:p w14:paraId="75BFA2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2.2.每台</w:t>
      </w:r>
      <w:r>
        <w:rPr>
          <w:rFonts w:hint="eastAsia" w:ascii="宋体" w:hAnsi="宋体" w:eastAsia="宋体" w:cs="宋体"/>
          <w:sz w:val="24"/>
          <w:szCs w:val="24"/>
          <w:highlight w:val="none"/>
          <w:lang w:val="en-US" w:eastAsia="zh-CN"/>
        </w:rPr>
        <w:t>探头接口≥4个；</w:t>
      </w:r>
    </w:p>
    <w:p w14:paraId="73ACA01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Times New Roman"/>
          <w:color w:val="000000"/>
          <w:sz w:val="24"/>
          <w:szCs w:val="24"/>
          <w:lang w:val="en-US" w:eastAsia="zh-CN"/>
        </w:rPr>
        <w:t>2.3.</w:t>
      </w:r>
      <w:r>
        <w:rPr>
          <w:rFonts w:hint="eastAsia" w:ascii="宋体" w:hAnsi="宋体" w:eastAsia="宋体" w:cs="宋体"/>
          <w:sz w:val="24"/>
          <w:szCs w:val="24"/>
          <w:lang w:val="en-US" w:eastAsia="zh-CN"/>
        </w:rPr>
        <w:t>探头配置：</w:t>
      </w:r>
    </w:p>
    <w:p w14:paraId="377A85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2.3.1.腹部凸阵探头4个；</w:t>
      </w:r>
    </w:p>
    <w:p w14:paraId="1937822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2.3.2.腹部容积探头2个；</w:t>
      </w:r>
    </w:p>
    <w:p w14:paraId="2345428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2.3.3.腔内容积探头2个；</w:t>
      </w:r>
    </w:p>
    <w:p w14:paraId="6EAC84B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2.3.4.超高频线阵探头2个、线阵探头1个；</w:t>
      </w:r>
    </w:p>
    <w:p w14:paraId="1B35E6F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2.3.5.心脏探头1个；</w:t>
      </w:r>
    </w:p>
    <w:p w14:paraId="3188DA2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2.4.每套</w:t>
      </w:r>
      <w:r>
        <w:rPr>
          <w:rFonts w:hint="eastAsia" w:ascii="宋体" w:hAnsi="宋体" w:eastAsia="宋体" w:cs="宋体"/>
          <w:sz w:val="24"/>
          <w:szCs w:val="24"/>
          <w:lang w:val="en-US" w:eastAsia="zh-CN"/>
        </w:rPr>
        <w:t xml:space="preserve">配套稳压电源、激光打印机、pacs电脑、高清显卡各一套。 </w:t>
      </w:r>
    </w:p>
    <w:p w14:paraId="2BD1ECB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color w:val="000000"/>
          <w:sz w:val="24"/>
          <w:szCs w:val="24"/>
          <w:lang w:val="en-US" w:eastAsia="zh-CN"/>
        </w:rPr>
        <w:t>★</w:t>
      </w:r>
      <w:r>
        <w:rPr>
          <w:rFonts w:hint="eastAsia" w:ascii="宋体" w:hAnsi="宋体" w:eastAsia="宋体" w:cs="宋体"/>
          <w:b/>
          <w:bCs/>
          <w:sz w:val="24"/>
          <w:szCs w:val="24"/>
          <w:lang w:val="en-US" w:eastAsia="zh-CN"/>
        </w:rPr>
        <w:t>3、其他需求：</w:t>
      </w:r>
    </w:p>
    <w:p w14:paraId="7D70286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3.1.需提供原厂整机(含所有配件)免费保修3年；</w:t>
      </w:r>
    </w:p>
    <w:p w14:paraId="56086B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3.2.在福建省有生产厂家售后服务点；保修期内每年≥2次免费保养，接到保修故障后，2小时内响应，48小时维修人员到位。</w:t>
      </w:r>
    </w:p>
    <w:p w14:paraId="23CFEC5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4、主要技术参数：</w:t>
      </w:r>
    </w:p>
    <w:p w14:paraId="652D66E0">
      <w:pPr>
        <w:widowControl/>
        <w:spacing w:line="440" w:lineRule="exact"/>
        <w:ind w:firstLine="48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.★超声主机具备国家三类医疗器械注册证；</w:t>
      </w:r>
    </w:p>
    <w:p w14:paraId="6AE345D7">
      <w:pPr>
        <w:widowControl/>
        <w:spacing w:line="44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★二维凸阵、线阵可以支持CW连续波多普勒成像，用于胎儿心脏高速血流的测量</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                                                        </w:t>
      </w:r>
    </w:p>
    <w:p w14:paraId="57981C08">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（评标项1）4</w:t>
      </w: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.主机高分辨率显示器，尺寸 ≥23英寸，可多方位调节；</w:t>
      </w:r>
    </w:p>
    <w:p w14:paraId="34CE064F">
      <w:pPr>
        <w:widowControl/>
        <w:spacing w:line="440" w:lineRule="exact"/>
        <w:ind w:firstLine="48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（评标项2）4</w:t>
      </w: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.液晶触摸屏≥13英寸, 可支持在触摸屏上对3D\4D容积图像进行缩放、切割、光源调节等后处理；</w:t>
      </w:r>
    </w:p>
    <w:p w14:paraId="0B64359E">
      <w:pPr>
        <w:widowControl/>
        <w:spacing w:line="440" w:lineRule="exact"/>
        <w:ind w:firstLine="480"/>
        <w:jc w:val="left"/>
        <w:rPr>
          <w:rFonts w:hint="eastAsia" w:ascii="宋体" w:hAnsi="宋体" w:eastAsia="宋体" w:cs="宋体"/>
          <w:color w:val="0000FF"/>
          <w:sz w:val="24"/>
          <w:szCs w:val="24"/>
          <w:highlight w:val="none"/>
          <w:lang w:val="en-US" w:eastAsia="zh-CN"/>
        </w:rPr>
      </w:pPr>
      <w:r>
        <w:rPr>
          <w:rFonts w:hint="eastAsia" w:ascii="宋体" w:hAnsi="宋体" w:eastAsia="宋体" w:cs="宋体"/>
          <w:color w:val="000000"/>
          <w:sz w:val="24"/>
          <w:szCs w:val="24"/>
          <w:lang w:val="en-US" w:eastAsia="zh-CN"/>
        </w:rPr>
        <w:t>（评标项3）</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val="en-US" w:eastAsia="zh-CN"/>
        </w:rPr>
        <w:t>.具备高分辨率血流成像功能；</w:t>
      </w:r>
    </w:p>
    <w:p w14:paraId="235EB7DA">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（评标项4）4</w:t>
      </w:r>
      <w:r>
        <w:rPr>
          <w:rFonts w:hint="eastAsia" w:ascii="宋体" w:hAnsi="宋体" w:eastAsia="宋体" w:cs="宋体"/>
          <w:color w:val="000000"/>
          <w:sz w:val="24"/>
          <w:szCs w:val="24"/>
        </w:rPr>
        <w:t>.6</w:t>
      </w:r>
      <w:r>
        <w:rPr>
          <w:rFonts w:hint="eastAsia" w:ascii="宋体" w:hAnsi="宋体" w:eastAsia="宋体" w:cs="宋体"/>
          <w:color w:val="000000"/>
          <w:sz w:val="24"/>
          <w:szCs w:val="24"/>
          <w:lang w:val="en-US" w:eastAsia="zh-CN"/>
        </w:rPr>
        <w:t>.操作台可进行电动调节；</w:t>
      </w:r>
    </w:p>
    <w:p w14:paraId="389A3A19">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.7</w:t>
      </w:r>
      <w:r>
        <w:rPr>
          <w:rFonts w:hint="eastAsia" w:ascii="宋体" w:hAnsi="宋体" w:eastAsia="宋体" w:cs="宋体"/>
          <w:color w:val="000000"/>
          <w:sz w:val="24"/>
          <w:szCs w:val="24"/>
          <w:lang w:val="en-US" w:eastAsia="zh-CN"/>
        </w:rPr>
        <w:t>.具有采用非多普勒原理高级血流成像技术，能实时显示血流，不需要造影剂，无彩色取样框限制；</w:t>
      </w:r>
    </w:p>
    <w:p w14:paraId="15279C0D">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（评标项5）4</w:t>
      </w:r>
      <w:r>
        <w:rPr>
          <w:rFonts w:hint="eastAsia" w:ascii="宋体" w:hAnsi="宋体" w:eastAsia="宋体" w:cs="宋体"/>
          <w:color w:val="000000"/>
          <w:sz w:val="24"/>
          <w:szCs w:val="24"/>
        </w:rPr>
        <w:t>.8</w:t>
      </w:r>
      <w:r>
        <w:rPr>
          <w:rFonts w:hint="eastAsia" w:ascii="宋体" w:hAnsi="宋体" w:eastAsia="宋体" w:cs="宋体"/>
          <w:color w:val="000000"/>
          <w:sz w:val="24"/>
          <w:szCs w:val="24"/>
          <w:lang w:val="en-US" w:eastAsia="zh-CN"/>
        </w:rPr>
        <w:t>.支持高频面阵、线阵探头，阵元数≥1000阵元；</w:t>
      </w:r>
    </w:p>
    <w:p w14:paraId="1BA63502">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（评标项6）4</w:t>
      </w:r>
      <w:r>
        <w:rPr>
          <w:rFonts w:hint="eastAsia" w:ascii="宋体" w:hAnsi="宋体" w:eastAsia="宋体" w:cs="宋体"/>
          <w:color w:val="000000"/>
          <w:sz w:val="24"/>
          <w:szCs w:val="24"/>
        </w:rPr>
        <w:t>.9</w:t>
      </w:r>
      <w:r>
        <w:rPr>
          <w:rFonts w:hint="eastAsia" w:ascii="宋体" w:hAnsi="宋体" w:eastAsia="宋体" w:cs="宋体"/>
          <w:color w:val="000000"/>
          <w:sz w:val="24"/>
          <w:szCs w:val="24"/>
          <w:lang w:val="en-US" w:eastAsia="zh-CN"/>
        </w:rPr>
        <w:t>.支持凸阵和线阵探头宽景成像技术；</w:t>
      </w:r>
    </w:p>
    <w:p w14:paraId="2F483DCB">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（评标项7）4</w:t>
      </w:r>
      <w:r>
        <w:rPr>
          <w:rFonts w:hint="eastAsia" w:ascii="宋体" w:hAnsi="宋体" w:eastAsia="宋体" w:cs="宋体"/>
          <w:color w:val="000000"/>
          <w:sz w:val="24"/>
          <w:szCs w:val="24"/>
        </w:rPr>
        <w:t>.10</w:t>
      </w:r>
      <w:r>
        <w:rPr>
          <w:rFonts w:hint="eastAsia" w:ascii="宋体" w:hAnsi="宋体" w:eastAsia="宋体" w:cs="宋体"/>
          <w:color w:val="000000"/>
          <w:sz w:val="24"/>
          <w:szCs w:val="24"/>
          <w:lang w:val="en-US" w:eastAsia="zh-CN"/>
        </w:rPr>
        <w:t>.系统动态范围≥400db；</w:t>
      </w:r>
    </w:p>
    <w:p w14:paraId="0B2AEDA4">
      <w:pPr>
        <w:widowControl/>
        <w:spacing w:line="440" w:lineRule="exact"/>
        <w:ind w:firstLine="480"/>
        <w:jc w:val="left"/>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（评标项8）4.11.二维成像扫描深度≥50cm；</w:t>
      </w:r>
    </w:p>
    <w:p w14:paraId="2744CD2C">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（评标项9）4.12.支持机械指数和热指数预设，可自定义预设输出限制，有超出预设时警报功能；</w:t>
      </w:r>
    </w:p>
    <w:p w14:paraId="5D11EAA9">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（评标项10）4.13.支持灰阶及血流三维/四维成像模式，可实现表面成像和透视剪影成像功能；</w:t>
      </w:r>
    </w:p>
    <w:p w14:paraId="7884AE01">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（评标项11）4.14.具有独立的、可移动的光源技术，光源数量≥3个；</w:t>
      </w:r>
    </w:p>
    <w:p w14:paraId="1A2CD880">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（评标项12）4.15.具备胎儿自动识别、实时自动跟踪胎儿运动并调整容积成像框位置，快速获得胎儿表面容积成像；</w:t>
      </w:r>
    </w:p>
    <w:p w14:paraId="49F93DDB">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（评标项13）4.16.具有STIC时间空间相关成像技术；可基于STIC技术实现胎心容积导航功能，自动获取胎儿心脏标准切面；</w:t>
      </w:r>
    </w:p>
    <w:p w14:paraId="215ACC34">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（评标项14）4.17.具备实时四维穿刺引导功能；</w:t>
      </w:r>
    </w:p>
    <w:p w14:paraId="2733D18C">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（评标项15）4.18.腔内容积探头具有四维实时对比谐波造影功能，支持阴道子宫输卵管超声造影检查；</w:t>
      </w:r>
    </w:p>
    <w:p w14:paraId="37AD5D2E">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（评标项16）4.19.具备胎儿颅脑自动分析功能，能够自动获取胎儿颅脑正中矢状面，经丘脑平面，经小脑平面，经侧脑室平面。支持一键自动同时测量BPD、HC、侧脑室、后颅窝池、小脑横径；</w:t>
      </w:r>
    </w:p>
    <w:p w14:paraId="4A9DEF59">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（评标项17）4.20.具备子宫形态分析软件，可以根据超声切面图自动判断子宫形态；</w:t>
      </w:r>
    </w:p>
    <w:p w14:paraId="7FC65691">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（评标项18）4.21.具有二维模式的自动测量颈后透明层功能；</w:t>
      </w:r>
    </w:p>
    <w:p w14:paraId="10189399">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标项19）4.22.具备智能盆底超声测量软件：在扫查过程中获得标准切面，自动获得盆底测量，自动标注valsalva和缩肛状态下，肛提肌裂孔平面位置;自动测量肛提肌裂孔的面积、周长、前后径和左右径，提高工作效率；</w:t>
      </w:r>
    </w:p>
    <w:p w14:paraId="591DAEF0">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▲4.23.具有立体血流模式，提高对微小血流识别的敏感性；</w:t>
      </w:r>
    </w:p>
    <w:p w14:paraId="50A76B88">
      <w:pPr>
        <w:pStyle w:val="23"/>
        <w:keepNext w:val="0"/>
        <w:keepLines w:val="0"/>
        <w:pageBreakBefore w:val="0"/>
        <w:kinsoku/>
        <w:wordWrap/>
        <w:overflowPunct/>
        <w:topLinePunct w:val="0"/>
        <w:autoSpaceDN/>
        <w:bidi w:val="0"/>
        <w:spacing w:line="360" w:lineRule="exact"/>
        <w:ind w:firstLine="480"/>
        <w:jc w:val="both"/>
        <w:textAlignment w:val="auto"/>
        <w:rPr>
          <w:rFonts w:hint="eastAsia" w:eastAsiaTheme="minorEastAsia"/>
          <w:lang w:eastAsia="zh-CN"/>
        </w:rPr>
      </w:pPr>
      <w:r>
        <w:rPr>
          <w:rFonts w:hint="eastAsia" w:ascii="宋体" w:hAnsi="宋体" w:eastAsia="宋体" w:cs="宋体"/>
          <w:color w:val="000000"/>
          <w:sz w:val="24"/>
          <w:szCs w:val="24"/>
          <w:lang w:val="en-US" w:eastAsia="zh-CN"/>
        </w:rPr>
        <w:t>（评标项20）4.24.支持一键式输出3D打印格式。</w:t>
      </w:r>
    </w:p>
    <w:p w14:paraId="4FFCCE71">
      <w:pPr>
        <w:pStyle w:val="23"/>
        <w:keepNext w:val="0"/>
        <w:keepLines w:val="0"/>
        <w:pageBreakBefore w:val="0"/>
        <w:kinsoku/>
        <w:wordWrap/>
        <w:overflowPunct/>
        <w:topLinePunct w:val="0"/>
        <w:autoSpaceDN/>
        <w:bidi w:val="0"/>
        <w:spacing w:line="360" w:lineRule="exact"/>
        <w:ind w:firstLine="480"/>
        <w:jc w:val="both"/>
        <w:textAlignment w:val="auto"/>
        <w:rPr>
          <w:rFonts w:hint="eastAsia" w:ascii="宋体" w:hAnsi="宋体" w:eastAsia="宋体" w:cs="宋体"/>
          <w:b/>
          <w:color w:val="auto"/>
          <w:sz w:val="28"/>
          <w:szCs w:val="28"/>
          <w:highlight w:val="none"/>
        </w:rPr>
      </w:pPr>
    </w:p>
    <w:p w14:paraId="7D129918">
      <w:pPr>
        <w:pStyle w:val="23"/>
        <w:keepNext w:val="0"/>
        <w:keepLines w:val="0"/>
        <w:pageBreakBefore w:val="0"/>
        <w:kinsoku/>
        <w:wordWrap/>
        <w:overflowPunct/>
        <w:topLinePunct w:val="0"/>
        <w:autoSpaceDN/>
        <w:bidi w:val="0"/>
        <w:spacing w:line="360" w:lineRule="exact"/>
        <w:ind w:firstLine="480"/>
        <w:jc w:val="both"/>
        <w:textAlignment w:val="auto"/>
        <w:rPr>
          <w:rFonts w:hint="eastAsia" w:ascii="宋体" w:hAnsi="宋体" w:eastAsia="宋体" w:cs="宋体"/>
          <w:b/>
          <w:color w:val="auto"/>
          <w:sz w:val="24"/>
          <w:szCs w:val="24"/>
          <w:highlight w:val="none"/>
          <w:lang w:eastAsia="zh-CN"/>
        </w:rPr>
      </w:pPr>
    </w:p>
    <w:p w14:paraId="0BFF4A04">
      <w:pPr>
        <w:pStyle w:val="23"/>
        <w:keepNext w:val="0"/>
        <w:keepLines w:val="0"/>
        <w:pageBreakBefore w:val="0"/>
        <w:kinsoku/>
        <w:wordWrap/>
        <w:overflowPunct/>
        <w:topLinePunct w:val="0"/>
        <w:autoSpaceDN/>
        <w:bidi w:val="0"/>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采购包</w:t>
      </w:r>
      <w:r>
        <w:rPr>
          <w:rFonts w:hint="eastAsia" w:ascii="宋体" w:hAnsi="宋体" w:eastAsia="宋体" w:cs="宋体"/>
          <w:b/>
          <w:color w:val="auto"/>
          <w:sz w:val="24"/>
          <w:szCs w:val="24"/>
          <w:highlight w:val="none"/>
          <w:lang w:val="en-US" w:eastAsia="zh-CN"/>
        </w:rPr>
        <w:t>2</w:t>
      </w:r>
    </w:p>
    <w:p w14:paraId="7CB78029">
      <w:pPr>
        <w:pStyle w:val="23"/>
        <w:keepNext w:val="0"/>
        <w:keepLines w:val="0"/>
        <w:pageBreakBefore w:val="0"/>
        <w:kinsoku/>
        <w:wordWrap/>
        <w:overflowPunct/>
        <w:topLinePunct w:val="0"/>
        <w:autoSpaceDN/>
        <w:bidi w:val="0"/>
        <w:spacing w:line="36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品目号2-1高档彩色多普勒超声诊断仪（心脏应用）</w:t>
      </w:r>
      <w:r>
        <w:rPr>
          <w:rFonts w:hint="eastAsia" w:ascii="宋体" w:hAnsi="宋体" w:eastAsia="宋体" w:cs="宋体"/>
          <w:b/>
          <w:color w:val="auto"/>
          <w:sz w:val="24"/>
          <w:szCs w:val="24"/>
          <w:highlight w:val="none"/>
        </w:rPr>
        <w:t>”为核心产品，下表中以“◆”标示，若出现多家投标人所投核心产品为同一品牌的，则按一家投标人计算。</w:t>
      </w:r>
    </w:p>
    <w:p w14:paraId="1398E009">
      <w:pPr>
        <w:pStyle w:val="23"/>
        <w:keepNext w:val="0"/>
        <w:keepLines w:val="0"/>
        <w:pageBreakBefore w:val="0"/>
        <w:kinsoku/>
        <w:wordWrap/>
        <w:overflowPunct/>
        <w:topLinePunct w:val="0"/>
        <w:autoSpaceDN/>
        <w:bidi w:val="0"/>
        <w:spacing w:line="36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本项目招标设备总体要求如下：</w:t>
      </w:r>
    </w:p>
    <w:p w14:paraId="17763EEB">
      <w:pPr>
        <w:pStyle w:val="23"/>
        <w:keepNext w:val="0"/>
        <w:keepLines w:val="0"/>
        <w:pageBreakBefore w:val="0"/>
        <w:kinsoku/>
        <w:wordWrap/>
        <w:overflowPunct/>
        <w:topLinePunct w:val="0"/>
        <w:autoSpaceDN/>
        <w:bidi w:val="0"/>
        <w:spacing w:line="36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Hans"/>
        </w:rPr>
        <w:t>◆</w:t>
      </w:r>
      <w:r>
        <w:rPr>
          <w:rFonts w:hint="eastAsia" w:ascii="宋体" w:hAnsi="宋体" w:eastAsia="宋体" w:cs="宋体"/>
          <w:b/>
          <w:color w:val="auto"/>
          <w:sz w:val="24"/>
          <w:szCs w:val="24"/>
          <w:highlight w:val="none"/>
          <w:lang w:val="en-US" w:eastAsia="zh-CN"/>
        </w:rPr>
        <w:t>品目号2-1高档彩色多普勒超声诊断仪（心脏应用）2</w:t>
      </w:r>
      <w:r>
        <w:rPr>
          <w:rFonts w:hint="eastAsia" w:ascii="宋体" w:hAnsi="宋体" w:eastAsia="宋体" w:cs="宋体"/>
          <w:b/>
          <w:color w:val="auto"/>
          <w:sz w:val="24"/>
          <w:szCs w:val="24"/>
          <w:highlight w:val="none"/>
        </w:rPr>
        <w:t>套。</w:t>
      </w:r>
    </w:p>
    <w:p w14:paraId="5215080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00" w:lineRule="exact"/>
        <w:ind w:right="0" w:rightChars="0" w:firstLine="480"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color w:val="000000"/>
          <w:sz w:val="24"/>
          <w:szCs w:val="24"/>
          <w:lang w:val="en-US" w:eastAsia="zh-CN"/>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用途描述：</w:t>
      </w:r>
      <w:r>
        <w:rPr>
          <w:rFonts w:hint="eastAsia" w:ascii="宋体" w:hAnsi="宋体" w:eastAsia="宋体" w:cs="宋体"/>
          <w:i w:val="0"/>
          <w:iCs w:val="0"/>
          <w:caps w:val="0"/>
          <w:color w:val="auto"/>
          <w:spacing w:val="0"/>
          <w:sz w:val="24"/>
          <w:szCs w:val="24"/>
          <w:shd w:val="clear" w:fill="FFFFFF"/>
          <w:lang w:val="en-US" w:eastAsia="zh-CN"/>
        </w:rPr>
        <w:t>用于成人心脏、儿童心脏、新生儿心脏及胎儿心脏、血管（外周、脑血管）、腹部、浅表等超声临床诊断应用和相关科研为主.具备矩阵探头技术，支持成人心脏经胸三维及经食管三维矩阵技术。</w:t>
      </w:r>
    </w:p>
    <w:p w14:paraId="402561C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b/>
          <w:bCs/>
          <w:sz w:val="24"/>
          <w:szCs w:val="24"/>
        </w:rPr>
      </w:pPr>
      <w:r>
        <w:rPr>
          <w:rFonts w:hint="eastAsia" w:ascii="宋体" w:hAnsi="宋体" w:eastAsia="宋体" w:cs="宋体"/>
          <w:color w:val="000000"/>
          <w:sz w:val="24"/>
          <w:szCs w:val="24"/>
          <w:lang w:val="en-US" w:eastAsia="zh-CN"/>
        </w:rPr>
        <w:t>★</w:t>
      </w: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基本配置要求</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配置1</w:t>
      </w:r>
      <w:r>
        <w:rPr>
          <w:rFonts w:hint="eastAsia" w:ascii="宋体" w:hAnsi="宋体" w:eastAsia="宋体" w:cs="宋体"/>
          <w:b/>
          <w:bCs/>
          <w:sz w:val="24"/>
          <w:szCs w:val="24"/>
          <w:lang w:eastAsia="zh-CN"/>
        </w:rPr>
        <w:t>）</w:t>
      </w:r>
      <w:r>
        <w:rPr>
          <w:rFonts w:hint="eastAsia" w:ascii="宋体" w:hAnsi="宋体" w:eastAsia="宋体" w:cs="宋体"/>
          <w:b/>
          <w:bCs/>
          <w:sz w:val="24"/>
          <w:szCs w:val="24"/>
        </w:rPr>
        <w:t>：</w:t>
      </w:r>
    </w:p>
    <w:p w14:paraId="6382AF7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rPr>
        <w:t>2.1</w:t>
      </w:r>
      <w:r>
        <w:rPr>
          <w:rFonts w:hint="eastAsia" w:ascii="宋体" w:hAnsi="宋体" w:eastAsia="宋体" w:cs="Times New Roman"/>
          <w:color w:val="000000"/>
          <w:sz w:val="24"/>
          <w:szCs w:val="24"/>
          <w:highlight w:val="none"/>
          <w:lang w:val="en-US" w:eastAsia="zh-CN"/>
        </w:rPr>
        <w:t>.</w:t>
      </w:r>
      <w:r>
        <w:rPr>
          <w:rFonts w:hint="eastAsia" w:ascii="宋体" w:hAnsi="宋体" w:eastAsia="宋体" w:cs="宋体"/>
          <w:sz w:val="24"/>
          <w:szCs w:val="24"/>
          <w:lang w:val="en-US" w:eastAsia="zh-CN"/>
        </w:rPr>
        <w:t>彩色多普勒超声诊断仪主机1台（要求各生产厂家最高端最新版机型）；</w:t>
      </w:r>
    </w:p>
    <w:p w14:paraId="666C198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Times New Roman"/>
          <w:color w:val="000000"/>
          <w:sz w:val="24"/>
          <w:szCs w:val="24"/>
          <w:highlight w:val="none"/>
          <w:lang w:val="en-US" w:eastAsia="zh-CN"/>
        </w:rPr>
        <w:t>2.2.</w:t>
      </w:r>
      <w:r>
        <w:rPr>
          <w:rFonts w:hint="eastAsia" w:ascii="宋体" w:hAnsi="宋体" w:eastAsia="宋体" w:cs="宋体"/>
          <w:sz w:val="24"/>
          <w:szCs w:val="24"/>
          <w:lang w:val="en-US" w:eastAsia="zh-CN"/>
        </w:rPr>
        <w:t>探头配置：</w:t>
      </w:r>
    </w:p>
    <w:p w14:paraId="658C74E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2.2.1.小儿经胸三维矩阵探头一把；</w:t>
      </w:r>
    </w:p>
    <w:p w14:paraId="1A6B78F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2.2.2.新生儿心脏相控阵探头一把；</w:t>
      </w:r>
    </w:p>
    <w:p w14:paraId="2A0E49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2.2.3.成人心脏相控阵探头一把；</w:t>
      </w:r>
    </w:p>
    <w:p w14:paraId="31F23BF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2.2.4.经腹胎儿心脏探头一把；</w:t>
      </w:r>
    </w:p>
    <w:p w14:paraId="17D113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2.2.5.血管探头一把；</w:t>
      </w:r>
    </w:p>
    <w:p w14:paraId="620DD29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Times New Roman"/>
          <w:color w:val="000000"/>
          <w:sz w:val="24"/>
          <w:szCs w:val="24"/>
          <w:lang w:val="en-US" w:eastAsia="zh-CN"/>
        </w:rPr>
        <w:t>2.3.</w:t>
      </w:r>
      <w:r>
        <w:rPr>
          <w:rFonts w:hint="eastAsia" w:ascii="宋体" w:hAnsi="宋体" w:eastAsia="宋体" w:cs="宋体"/>
          <w:sz w:val="24"/>
          <w:szCs w:val="24"/>
          <w:lang w:val="en-US" w:eastAsia="zh-CN"/>
        </w:rPr>
        <w:t>心脏4D高级定量软件一套；</w:t>
      </w:r>
    </w:p>
    <w:p w14:paraId="2FA43DF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Times New Roman"/>
          <w:color w:val="000000"/>
          <w:sz w:val="24"/>
          <w:szCs w:val="24"/>
          <w:lang w:val="en-US" w:eastAsia="zh-CN"/>
        </w:rPr>
        <w:t>2.4.</w:t>
      </w:r>
      <w:r>
        <w:rPr>
          <w:rFonts w:hint="eastAsia" w:ascii="宋体" w:hAnsi="宋体" w:eastAsia="宋体" w:cs="宋体"/>
          <w:sz w:val="24"/>
          <w:szCs w:val="24"/>
          <w:lang w:val="en-US" w:eastAsia="zh-CN"/>
        </w:rPr>
        <w:t>全自动心肌应变分析软件一套；</w:t>
      </w:r>
    </w:p>
    <w:p w14:paraId="24F9D5B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2.5.配套稳压电源、激光打印机、pacs电脑、高清显卡一套。 </w:t>
      </w:r>
    </w:p>
    <w:p w14:paraId="36B6306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b/>
          <w:bCs/>
          <w:sz w:val="24"/>
          <w:szCs w:val="24"/>
        </w:rPr>
      </w:pPr>
      <w:r>
        <w:rPr>
          <w:rFonts w:hint="eastAsia" w:ascii="宋体" w:hAnsi="宋体" w:eastAsia="宋体" w:cs="宋体"/>
          <w:color w:val="000000"/>
          <w:sz w:val="24"/>
          <w:szCs w:val="24"/>
          <w:lang w:val="en-US" w:eastAsia="zh-CN"/>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基本配置要求</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配置2</w:t>
      </w:r>
      <w:r>
        <w:rPr>
          <w:rFonts w:hint="eastAsia" w:ascii="宋体" w:hAnsi="宋体" w:eastAsia="宋体" w:cs="宋体"/>
          <w:b/>
          <w:bCs/>
          <w:sz w:val="24"/>
          <w:szCs w:val="24"/>
          <w:lang w:eastAsia="zh-CN"/>
        </w:rPr>
        <w:t>）</w:t>
      </w:r>
      <w:r>
        <w:rPr>
          <w:rFonts w:hint="eastAsia" w:ascii="宋体" w:hAnsi="宋体" w:eastAsia="宋体" w:cs="宋体"/>
          <w:b/>
          <w:bCs/>
          <w:sz w:val="24"/>
          <w:szCs w:val="24"/>
        </w:rPr>
        <w:t>：</w:t>
      </w:r>
    </w:p>
    <w:p w14:paraId="32D7660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3</w:t>
      </w:r>
      <w:r>
        <w:rPr>
          <w:rFonts w:hint="eastAsia" w:ascii="宋体" w:hAnsi="宋体" w:eastAsia="宋体" w:cs="Times New Roman"/>
          <w:color w:val="000000"/>
          <w:sz w:val="24"/>
          <w:szCs w:val="24"/>
          <w:highlight w:val="none"/>
        </w:rPr>
        <w:t>.1</w:t>
      </w:r>
      <w:r>
        <w:rPr>
          <w:rFonts w:hint="eastAsia" w:ascii="宋体" w:hAnsi="宋体" w:eastAsia="宋体" w:cs="Times New Roman"/>
          <w:color w:val="000000"/>
          <w:sz w:val="24"/>
          <w:szCs w:val="24"/>
          <w:highlight w:val="none"/>
          <w:lang w:val="en-US" w:eastAsia="zh-CN"/>
        </w:rPr>
        <w:t>.</w:t>
      </w:r>
      <w:r>
        <w:rPr>
          <w:rFonts w:hint="eastAsia" w:ascii="宋体" w:hAnsi="宋体" w:eastAsia="宋体" w:cs="宋体"/>
          <w:sz w:val="24"/>
          <w:szCs w:val="24"/>
          <w:lang w:val="en-US" w:eastAsia="zh-CN"/>
        </w:rPr>
        <w:t>彩色多普勒超声诊断仪主机1台（要求各生产厂家最高端最新版机型）；</w:t>
      </w:r>
    </w:p>
    <w:p w14:paraId="6A400A5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Times New Roman"/>
          <w:color w:val="000000"/>
          <w:sz w:val="24"/>
          <w:szCs w:val="24"/>
          <w:highlight w:val="none"/>
          <w:lang w:val="en-US" w:eastAsia="zh-CN"/>
        </w:rPr>
        <w:t>3.2.</w:t>
      </w:r>
      <w:r>
        <w:rPr>
          <w:rFonts w:hint="eastAsia" w:ascii="宋体" w:hAnsi="宋体" w:eastAsia="宋体" w:cs="宋体"/>
          <w:sz w:val="24"/>
          <w:szCs w:val="24"/>
          <w:lang w:val="en-US" w:eastAsia="zh-CN"/>
        </w:rPr>
        <w:t>探头配置：</w:t>
      </w:r>
    </w:p>
    <w:p w14:paraId="5BC1AD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3.2.1.三维经胸心脏探头一把；</w:t>
      </w:r>
    </w:p>
    <w:p w14:paraId="13E057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3.2.2.单晶体或纯净波心脏相控阵探头一把（小儿）；</w:t>
      </w:r>
    </w:p>
    <w:p w14:paraId="48BB4D0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3.2.3.单晶体或纯净波心脏探头一把（成人）；</w:t>
      </w:r>
    </w:p>
    <w:p w14:paraId="2B08C9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3.2.4.线阵血管专用探头一把。</w:t>
      </w:r>
    </w:p>
    <w:p w14:paraId="11D4EB3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3.3.配套台式电脑1台（提供仪器与计算机图文工作站连接所需的数据线、高清采集卡）；超声检查床及检查椅1套。</w:t>
      </w:r>
    </w:p>
    <w:p w14:paraId="21440BD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color w:val="000000"/>
          <w:sz w:val="24"/>
          <w:szCs w:val="24"/>
          <w:lang w:val="en-US" w:eastAsia="zh-CN"/>
        </w:rPr>
        <w:t>★</w:t>
      </w:r>
      <w:r>
        <w:rPr>
          <w:rFonts w:hint="eastAsia" w:ascii="宋体" w:hAnsi="宋体" w:eastAsia="宋体" w:cs="宋体"/>
          <w:b/>
          <w:bCs/>
          <w:sz w:val="24"/>
          <w:szCs w:val="24"/>
          <w:lang w:val="en-US" w:eastAsia="zh-CN"/>
        </w:rPr>
        <w:t>4、其他需求：</w:t>
      </w:r>
    </w:p>
    <w:p w14:paraId="645763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4.1.需提供原厂整机(含所有配件)免费保修3年；</w:t>
      </w:r>
    </w:p>
    <w:p w14:paraId="73F538D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4.2.在福建省有生产厂家售后服务点；保修期内每年≥2次免费保养，接到保修故障后，2小时内响应，48小时维修人员到位。</w:t>
      </w:r>
    </w:p>
    <w:p w14:paraId="3A5C036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5、主要技术参数：</w:t>
      </w:r>
    </w:p>
    <w:p w14:paraId="406D1617">
      <w:pPr>
        <w:widowControl/>
        <w:spacing w:line="440" w:lineRule="exact"/>
        <w:ind w:firstLine="48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.主机通过国家医疗器械三类认证（提供注册证复印件作为佐证材料）。</w:t>
      </w:r>
    </w:p>
    <w:p w14:paraId="3FAC4417">
      <w:pPr>
        <w:widowControl/>
        <w:spacing w:line="44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 xml:space="preserve">≥22英寸OLED显示器。显示器可全屏放大实时扫查图像，放大后显示器屏幕内不显示其他菜单界面仅显示有效图像信息。                                                        </w:t>
      </w:r>
    </w:p>
    <w:p w14:paraId="2A57A48A">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（评审项1）5</w:t>
      </w: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.≥12英寸液晶触摸屏，触摸屏可以手动调整三维图像缩放、旋转、光源位置等。</w:t>
      </w:r>
    </w:p>
    <w:p w14:paraId="347D3433">
      <w:pPr>
        <w:widowControl/>
        <w:spacing w:line="440" w:lineRule="exact"/>
        <w:ind w:firstLine="48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（评审项2）5</w:t>
      </w: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.操作面板可电动调节上下升降、左右旋转，旋转角度≥720度。</w:t>
      </w:r>
    </w:p>
    <w:p w14:paraId="1645AD9F">
      <w:pPr>
        <w:widowControl/>
        <w:spacing w:line="440" w:lineRule="exact"/>
        <w:ind w:firstLine="48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lang w:val="en-US" w:eastAsia="zh-CN"/>
        </w:rPr>
        <w:t>（评审项3）</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val="en-US" w:eastAsia="zh-CN"/>
        </w:rPr>
        <w:t>.无针式通用探头接口激活≥4个，支持三维/四维矩阵探头任意互换。</w:t>
      </w:r>
    </w:p>
    <w:p w14:paraId="0814F4F5">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（评审项4）5</w:t>
      </w:r>
      <w:r>
        <w:rPr>
          <w:rFonts w:hint="eastAsia" w:ascii="宋体" w:hAnsi="宋体" w:eastAsia="宋体" w:cs="宋体"/>
          <w:color w:val="000000"/>
          <w:sz w:val="24"/>
          <w:szCs w:val="24"/>
        </w:rPr>
        <w:t>.6</w:t>
      </w:r>
      <w:r>
        <w:rPr>
          <w:rFonts w:hint="eastAsia" w:ascii="宋体" w:hAnsi="宋体" w:eastAsia="宋体" w:cs="宋体"/>
          <w:color w:val="000000"/>
          <w:sz w:val="24"/>
          <w:szCs w:val="24"/>
          <w:lang w:val="en-US" w:eastAsia="zh-CN"/>
        </w:rPr>
        <w:t>.智能全程聚焦技术,可显示聚焦点或聚焦带;可自适应调整图像的增益等参数获取最佳图像。</w:t>
      </w:r>
    </w:p>
    <w:p w14:paraId="43487347">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（评审项5）5</w:t>
      </w:r>
      <w:r>
        <w:rPr>
          <w:rFonts w:hint="eastAsia" w:ascii="宋体" w:hAnsi="宋体" w:eastAsia="宋体" w:cs="宋体"/>
          <w:color w:val="000000"/>
          <w:sz w:val="24"/>
          <w:szCs w:val="24"/>
        </w:rPr>
        <w:t>.7</w:t>
      </w:r>
      <w:r>
        <w:rPr>
          <w:rFonts w:hint="eastAsia" w:ascii="宋体" w:hAnsi="宋体" w:eastAsia="宋体" w:cs="宋体"/>
          <w:color w:val="000000"/>
          <w:sz w:val="24"/>
          <w:szCs w:val="24"/>
          <w:lang w:val="en-US" w:eastAsia="zh-CN"/>
        </w:rPr>
        <w:t>.数字化通道≥6,900,000。</w:t>
      </w:r>
    </w:p>
    <w:p w14:paraId="1E86CA0D">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（评审项6）5</w:t>
      </w:r>
      <w:r>
        <w:rPr>
          <w:rFonts w:hint="eastAsia" w:ascii="宋体" w:hAnsi="宋体" w:eastAsia="宋体" w:cs="宋体"/>
          <w:color w:val="000000"/>
          <w:sz w:val="24"/>
          <w:szCs w:val="24"/>
        </w:rPr>
        <w:t>.8</w:t>
      </w:r>
      <w:r>
        <w:rPr>
          <w:rFonts w:hint="eastAsia" w:ascii="宋体" w:hAnsi="宋体" w:eastAsia="宋体" w:cs="宋体"/>
          <w:color w:val="000000"/>
          <w:sz w:val="24"/>
          <w:szCs w:val="24"/>
          <w:lang w:val="en-US" w:eastAsia="zh-CN"/>
        </w:rPr>
        <w:t>.时间增益（TGC)补偿≥8 段，侧向增益(LGC)补偿≥8段并可在触摸屏上进行调节。</w:t>
      </w:r>
    </w:p>
    <w:p w14:paraId="3D1D337A">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（评审项7）5</w:t>
      </w:r>
      <w:r>
        <w:rPr>
          <w:rFonts w:hint="eastAsia" w:ascii="宋体" w:hAnsi="宋体" w:eastAsia="宋体" w:cs="宋体"/>
          <w:color w:val="000000"/>
          <w:sz w:val="24"/>
          <w:szCs w:val="24"/>
        </w:rPr>
        <w:t>.9</w:t>
      </w:r>
      <w:r>
        <w:rPr>
          <w:rFonts w:hint="eastAsia" w:ascii="宋体" w:hAnsi="宋体" w:eastAsia="宋体" w:cs="宋体"/>
          <w:color w:val="000000"/>
          <w:sz w:val="24"/>
          <w:szCs w:val="24"/>
          <w:lang w:val="en-US" w:eastAsia="zh-CN"/>
        </w:rPr>
        <w:t>.具备实时组织弹性成像功能，具有应变比值定量分析， 动态弹性应变分析、动态弹性参数成像.支持剪切波弹性成像。弹性定量取样框ROI可调节大小，取样框最大可达腹部5x6cm、浅表5x3cm及以上，具有原始数据搜集及处理能力，可任意回放并进行回顾性测量计算。</w:t>
      </w:r>
    </w:p>
    <w:p w14:paraId="34919234">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（评审项8）5</w:t>
      </w:r>
      <w:r>
        <w:rPr>
          <w:rFonts w:hint="eastAsia" w:ascii="宋体" w:hAnsi="宋体" w:eastAsia="宋体" w:cs="宋体"/>
          <w:color w:val="000000"/>
          <w:sz w:val="24"/>
          <w:szCs w:val="24"/>
        </w:rPr>
        <w:t>.10</w:t>
      </w:r>
      <w:r>
        <w:rPr>
          <w:rFonts w:hint="eastAsia" w:ascii="宋体" w:hAnsi="宋体" w:eastAsia="宋体" w:cs="宋体"/>
          <w:color w:val="000000"/>
          <w:sz w:val="24"/>
          <w:szCs w:val="24"/>
          <w:lang w:val="en-US" w:eastAsia="zh-CN"/>
        </w:rPr>
        <w:t>.影像互联实时对比功能：非融合导航功能下，超声主机可直接获取和浏览CT、MR、钼靶或超声DICOM图像，与超声图像同屏显示、直接对比。</w:t>
      </w:r>
    </w:p>
    <w:p w14:paraId="0D6B1572">
      <w:pPr>
        <w:widowControl/>
        <w:spacing w:line="440" w:lineRule="exact"/>
        <w:ind w:firstLine="480"/>
        <w:jc w:val="left"/>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（评审项9）5.11.具备专业冠脉血流成像模式，能有效去除噪音，清晰显示冠脉血流。支持所有心脏成像探头（包括成人心脏探头、儿童心脏探头、矩阵实时三维心脏探头）。</w:t>
      </w:r>
    </w:p>
    <w:p w14:paraId="5DB0B91E">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（评审项10）5.12.支持组织多普勒定量分析，可进行组织速度、位移、应变、应变率等进行整体和节段定量分析，可同时显示心肌32个节段的速度曲线、位移曲线、应变及应变率曲线，二维、速度曲线同屏显示。</w:t>
      </w:r>
    </w:p>
    <w:p w14:paraId="68B170F4">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审项11）5.13.心肌造影成像功能：支持负荷超声成像下的心肌灌注造影，具有心腔和心肌造影成像.具备在机及脱机造影定量分析软件，可提供≥6种参数及动态曲线；且造影连续采集时间≥6分钟，支持实时相交互两个平面同屏同时相显示造影成像技术。</w:t>
      </w:r>
    </w:p>
    <w:p w14:paraId="11CE7A5E">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5.14.具备心腔镜成像功能：采用光源投照模式显示心脏三维立体结构、空间关系，增加病变部位的立体显示效果，光源方向、角度、深度、位移可调。具备容积彩色血流渲染技术，有助于评估实时三维血流的空间状态、动力学特征。</w:t>
      </w:r>
    </w:p>
    <w:p w14:paraId="2669CAF3">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审项12）5.15.具备矩阵实时三维探头技术，单个探头即可实现二维、实时三维、造影等功能。能提供清晰的心脏三维容积图像，具备实时智能旋转成像、双容积视野成像、任意多平面成像功能，可一键同时显示同一心脏容积图像不同方向的两个容积切面、可同屏显示任意相交互的两幅图像，切面方向可调整。</w:t>
      </w:r>
    </w:p>
    <w:p w14:paraId="1B2650EC">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审项13）5.16.具备三维容积定量分析软件：能自动计算左心室容积、EF、SV及容积曲线等参数，计算并显示任意节段（包括16节段、12节段、6节段）时间差值及标准差。具有三维时序及位移显像、自动报告生成功能（包括位移平均值、标准偏差、最大值、最小值等）。</w:t>
      </w:r>
    </w:p>
    <w:p w14:paraId="12F46E57">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审项14）5.17.具备心脏应变定量分析软件（支持所有相控阵探头、不依赖心电图）：一键自动测量左室整体和分段纵向应变，自动显示左室18节段靶心图;一键自动测量右室游离壁和整体右心室纵向应变;一键自动获得左心房纵向应变(提供不同心动周期左心房纵向应变测值）。</w:t>
      </w:r>
    </w:p>
    <w:p w14:paraId="362C1819">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审项15）5.18.具备自动斑点追踪评估技术：自动追踪、分别定量分析心肌内、中、外膜三层长轴和短轴的应变、应变率、速度、位移等数据，显示其跨壁梯度的变化，提供18节段牛眼图。(也可用于胎儿心脏斑点追踪、支持在机、无需心电门控）。</w:t>
      </w:r>
    </w:p>
    <w:p w14:paraId="4605D89F">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（评审项16）5.19.可自动识别心脏切面并自动描记相应节段，测量整体和节段功能，计算左心室射血分数 、收缩末期容积 、舒张末期容积 ，并自动显示各种曲线、生成表格、17/18节段牛眼图。</w:t>
      </w:r>
    </w:p>
    <w:p w14:paraId="35C608DD">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（评审项17）5.20.具备右心室定量分析软件：自动获取右心室容积数据，计算右心室容积参数：右心室容积、容积指数、射血分数等。</w:t>
      </w:r>
    </w:p>
    <w:p w14:paraId="4A846D12">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▲5.21.具有自动二尖瓣瓣环和三尖瓣瓣环瓣环位移分析功能，对二尖瓣环和三尖瓣瓣环运动进行可视化定量分析、获取对应参数的曲线。</w:t>
      </w:r>
    </w:p>
    <w:p w14:paraId="78CC8CBC">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5.22.具备实时三维定量分析功能：可快速（30秒内）获取左心室容积数据，计算出左心室三维射血分数、每搏量等.通过显示左心室和左心房的运动轮廓提供的心脏定量参数：左心室容积，左心房容积、左心室质量、心脏指数等。</w:t>
      </w:r>
    </w:p>
    <w:p w14:paraId="54B36A1E">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（评审项18）5.23. 1)小儿经胸三维矩阵探头成像频率：2-7MHz；</w:t>
      </w:r>
    </w:p>
    <w:p w14:paraId="4E89774A">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2)新生儿心脏相控阵探头 成像频率4-12MHz ；</w:t>
      </w:r>
    </w:p>
    <w:p w14:paraId="36938F75">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3）成人心脏相控阵探头 成像频率；1.4-5MHz；</w:t>
      </w:r>
    </w:p>
    <w:p w14:paraId="30573A8E">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 经腹胎儿心脏探头；成像频率；1-5MHz；</w:t>
      </w:r>
    </w:p>
    <w:p w14:paraId="53603F24">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5）血管探头；成像频率；3-12MHz；</w:t>
      </w:r>
    </w:p>
    <w:p w14:paraId="4423ED40">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6）三维经胸心脏：成像频率；1.4-5MHz；</w:t>
      </w:r>
    </w:p>
    <w:p w14:paraId="5D2CD1AD">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7）单晶体或纯净波心脏相控阵探头（小儿）：成像频率；2-9MHz；</w:t>
      </w:r>
    </w:p>
    <w:p w14:paraId="2D4F7846">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8）单晶体或纯净波心脏探头（成人）：成像频率；1-5MHz；</w:t>
      </w:r>
    </w:p>
    <w:p w14:paraId="446C66F3">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9）线阵血管专用探头：成像频率；3-12MHz； </w:t>
      </w:r>
    </w:p>
    <w:p w14:paraId="4F8C8492">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（评审项19）5.24.(1)三维经胸心脏探头：阵元数≥3040阵元；</w:t>
      </w:r>
    </w:p>
    <w:p w14:paraId="57D59FC9">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 小儿经胸三维矩阵探头 阵元数≥2050阵元；</w:t>
      </w:r>
    </w:p>
    <w:p w14:paraId="47EBFE52">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(3)电子线阵探头阵元数≥1920；</w:t>
      </w:r>
    </w:p>
    <w:p w14:paraId="22021803">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电子凸阵探头阵元数≥190。</w:t>
      </w:r>
    </w:p>
    <w:p w14:paraId="06ACC73C">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（评审项20）5.25.腹部探头扫描深度≥40cm ，心脏探头扫描深度 ≥30cm ，动态范围≥320dB。</w:t>
      </w:r>
    </w:p>
    <w:p w14:paraId="12DAD52F">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（评审项21）5.26.解剖M型技术,可360度任意旋转M型取样线角度方便准确的进行测量,支持所有探头</w:t>
      </w:r>
    </w:p>
    <w:p w14:paraId="0EBB9C79">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（评审项22）5.27.心脏探头（成人）扫描角度≥90°,心脏相控阵探头（小儿）扫描角度≥120°</w:t>
      </w:r>
    </w:p>
    <w:p w14:paraId="682FC2DB">
      <w:pPr>
        <w:pStyle w:val="23"/>
        <w:keepNext w:val="0"/>
        <w:keepLines w:val="0"/>
        <w:pageBreakBefore w:val="0"/>
        <w:kinsoku/>
        <w:wordWrap/>
        <w:overflowPunct/>
        <w:topLinePunct w:val="0"/>
        <w:autoSpaceDN/>
        <w:bidi w:val="0"/>
        <w:spacing w:line="360" w:lineRule="exact"/>
        <w:ind w:firstLine="48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（评审项23）5.28.具备心脏数据测量软件包：常规测量：直径、面积、压差等、多普勒血流测量（实时或者冻结模式下都能自动描记）、支持Simpson 三点法快速描记心内膜。</w:t>
      </w:r>
    </w:p>
    <w:p w14:paraId="0980B01E">
      <w:pPr>
        <w:pStyle w:val="23"/>
        <w:keepNext w:val="0"/>
        <w:keepLines w:val="0"/>
        <w:pageBreakBefore w:val="0"/>
        <w:kinsoku/>
        <w:wordWrap/>
        <w:overflowPunct/>
        <w:topLinePunct w:val="0"/>
        <w:autoSpaceDN/>
        <w:bidi w:val="0"/>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采购包</w:t>
      </w:r>
      <w:r>
        <w:rPr>
          <w:rFonts w:hint="eastAsia" w:ascii="宋体" w:hAnsi="宋体" w:eastAsia="宋体" w:cs="宋体"/>
          <w:b/>
          <w:color w:val="auto"/>
          <w:sz w:val="24"/>
          <w:szCs w:val="24"/>
          <w:highlight w:val="none"/>
          <w:lang w:val="en-US" w:eastAsia="zh-CN"/>
        </w:rPr>
        <w:t>3</w:t>
      </w:r>
    </w:p>
    <w:p w14:paraId="3ADA6C8E">
      <w:pPr>
        <w:pStyle w:val="23"/>
        <w:keepNext w:val="0"/>
        <w:keepLines w:val="0"/>
        <w:pageBreakBefore w:val="0"/>
        <w:kinsoku/>
        <w:wordWrap/>
        <w:overflowPunct/>
        <w:topLinePunct w:val="0"/>
        <w:autoSpaceDN/>
        <w:bidi w:val="0"/>
        <w:spacing w:line="36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品目号3-1高档彩色多普勒超声诊断仪（全身应用） </w:t>
      </w:r>
      <w:r>
        <w:rPr>
          <w:rFonts w:hint="eastAsia" w:ascii="宋体" w:hAnsi="宋体" w:eastAsia="宋体" w:cs="宋体"/>
          <w:b/>
          <w:color w:val="auto"/>
          <w:sz w:val="24"/>
          <w:szCs w:val="24"/>
          <w:highlight w:val="none"/>
        </w:rPr>
        <w:t>”为核心产品，下表中以“◆”标示，若出现多家投标人所投核心产品为同一品牌的，则按一家投标人计算。</w:t>
      </w:r>
    </w:p>
    <w:p w14:paraId="15F81697">
      <w:pPr>
        <w:pStyle w:val="23"/>
        <w:keepNext w:val="0"/>
        <w:keepLines w:val="0"/>
        <w:pageBreakBefore w:val="0"/>
        <w:kinsoku/>
        <w:wordWrap/>
        <w:overflowPunct/>
        <w:topLinePunct w:val="0"/>
        <w:autoSpaceDN/>
        <w:bidi w:val="0"/>
        <w:spacing w:line="36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本项目招标设备总体要求如下：</w:t>
      </w:r>
    </w:p>
    <w:p w14:paraId="3322A888">
      <w:pPr>
        <w:pStyle w:val="23"/>
        <w:keepNext w:val="0"/>
        <w:keepLines w:val="0"/>
        <w:pageBreakBefore w:val="0"/>
        <w:kinsoku/>
        <w:wordWrap/>
        <w:overflowPunct/>
        <w:topLinePunct w:val="0"/>
        <w:autoSpaceDN/>
        <w:bidi w:val="0"/>
        <w:spacing w:line="360" w:lineRule="exact"/>
        <w:ind w:firstLine="482"/>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Hans"/>
        </w:rPr>
        <w:t>◆</w:t>
      </w:r>
      <w:r>
        <w:rPr>
          <w:rFonts w:hint="eastAsia" w:ascii="宋体" w:hAnsi="宋体" w:eastAsia="宋体" w:cs="宋体"/>
          <w:b/>
          <w:color w:val="auto"/>
          <w:sz w:val="24"/>
          <w:szCs w:val="24"/>
          <w:highlight w:val="none"/>
          <w:lang w:val="en-US" w:eastAsia="zh-CN"/>
        </w:rPr>
        <w:t>品目号3-1高档彩色多普勒超声诊断仪（全身应用）</w:t>
      </w:r>
      <w:r>
        <w:rPr>
          <w:rFonts w:hint="eastAsia" w:ascii="宋体" w:hAnsi="宋体" w:eastAsia="宋体" w:cs="宋体"/>
          <w:b/>
          <w:color w:val="auto"/>
          <w:sz w:val="24"/>
          <w:szCs w:val="24"/>
          <w:highlight w:val="none"/>
          <w:lang w:eastAsia="zh-CN"/>
        </w:rPr>
        <w:t xml:space="preserve"> </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套。</w:t>
      </w:r>
    </w:p>
    <w:p w14:paraId="6636BC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00" w:lineRule="exact"/>
        <w:ind w:right="0" w:rightChars="0" w:firstLine="480"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color w:val="000000"/>
          <w:sz w:val="24"/>
          <w:szCs w:val="24"/>
          <w:lang w:val="en-US" w:eastAsia="zh-CN"/>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用途描述：</w:t>
      </w:r>
      <w:r>
        <w:rPr>
          <w:rFonts w:hint="eastAsia" w:ascii="宋体" w:hAnsi="宋体" w:eastAsia="宋体" w:cs="宋体"/>
          <w:i w:val="0"/>
          <w:iCs w:val="0"/>
          <w:caps w:val="0"/>
          <w:color w:val="auto"/>
          <w:spacing w:val="0"/>
          <w:sz w:val="24"/>
          <w:szCs w:val="24"/>
          <w:shd w:val="clear" w:fill="FFFFFF"/>
          <w:lang w:val="en-US" w:eastAsia="zh-CN"/>
        </w:rPr>
        <w:t>腹部、产科、妇科、心脏、小器官、泌尿、血管、儿科、神经、急诊、麻醉、其他，超声临床诊断应用和相关科研。</w:t>
      </w:r>
    </w:p>
    <w:p w14:paraId="64D6FCB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b/>
          <w:bCs/>
          <w:sz w:val="24"/>
          <w:szCs w:val="24"/>
        </w:rPr>
      </w:pPr>
      <w:r>
        <w:rPr>
          <w:rFonts w:hint="eastAsia" w:ascii="宋体" w:hAnsi="宋体" w:eastAsia="宋体" w:cs="宋体"/>
          <w:color w:val="000000"/>
          <w:sz w:val="24"/>
          <w:szCs w:val="24"/>
          <w:lang w:val="en-US" w:eastAsia="zh-CN"/>
        </w:rPr>
        <w:t>★</w:t>
      </w: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基本配置要求：</w:t>
      </w:r>
    </w:p>
    <w:p w14:paraId="04644CB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rPr>
        <w:t>2.1</w:t>
      </w:r>
      <w:r>
        <w:rPr>
          <w:rFonts w:hint="eastAsia" w:ascii="宋体" w:hAnsi="宋体" w:eastAsia="宋体" w:cs="Times New Roman"/>
          <w:color w:val="000000"/>
          <w:sz w:val="24"/>
          <w:szCs w:val="24"/>
          <w:highlight w:val="none"/>
          <w:lang w:val="en-US" w:eastAsia="zh-CN"/>
        </w:rPr>
        <w:t>.</w:t>
      </w:r>
      <w:r>
        <w:rPr>
          <w:rFonts w:hint="eastAsia" w:ascii="宋体" w:hAnsi="宋体" w:eastAsia="宋体" w:cs="宋体"/>
          <w:sz w:val="24"/>
          <w:szCs w:val="24"/>
          <w:lang w:val="en-US" w:eastAsia="zh-CN"/>
        </w:rPr>
        <w:t>彩色多普勒超声诊断仪主机3台；</w:t>
      </w:r>
    </w:p>
    <w:p w14:paraId="7188869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00" w:lineRule="exact"/>
        <w:ind w:right="0" w:rightChars="0" w:firstLine="480" w:firstLineChars="200"/>
        <w:jc w:val="left"/>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2.2.</w:t>
      </w:r>
      <w:r>
        <w:rPr>
          <w:rFonts w:hint="eastAsia" w:ascii="宋体" w:hAnsi="宋体" w:eastAsia="宋体" w:cs="宋体"/>
          <w:sz w:val="24"/>
          <w:szCs w:val="24"/>
          <w:lang w:val="en-US" w:eastAsia="zh-CN"/>
        </w:rPr>
        <w:t>具备液晶显屏幕及触摸操作屏；</w:t>
      </w:r>
    </w:p>
    <w:p w14:paraId="5C89FB2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00" w:lineRule="exact"/>
        <w:ind w:right="0" w:rightChars="0" w:firstLine="480" w:firstLineChars="200"/>
        <w:jc w:val="left"/>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2.3.</w:t>
      </w:r>
      <w:r>
        <w:rPr>
          <w:rFonts w:hint="eastAsia" w:ascii="宋体" w:hAnsi="宋体" w:eastAsia="宋体" w:cs="宋体"/>
          <w:sz w:val="24"/>
          <w:szCs w:val="24"/>
          <w:lang w:val="en-US" w:eastAsia="zh-CN"/>
        </w:rPr>
        <w:t>配套台式电脑3台（提供仪器与计算机图文工作站连接所需的数据线、高清采集卡）；超声检查床及检查椅子3套；</w:t>
      </w:r>
    </w:p>
    <w:p w14:paraId="3F2B3C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Times New Roman"/>
          <w:color w:val="000000"/>
          <w:sz w:val="24"/>
          <w:szCs w:val="24"/>
          <w:lang w:val="en-US" w:eastAsia="zh-CN"/>
        </w:rPr>
        <w:t>2.4.</w:t>
      </w:r>
      <w:r>
        <w:rPr>
          <w:rFonts w:hint="eastAsia" w:ascii="宋体" w:hAnsi="宋体" w:eastAsia="宋体" w:cs="宋体"/>
          <w:sz w:val="24"/>
          <w:szCs w:val="24"/>
          <w:lang w:val="en-US" w:eastAsia="zh-CN"/>
        </w:rPr>
        <w:t>配AI智能超声诊断软件（乳腺、甲状腺诊断）2套；</w:t>
      </w:r>
    </w:p>
    <w:p w14:paraId="159B39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凸阵（腹部）探头3把；线阵（浅表）探头3把；线阵（血管）探头3把；相控阵（成人心脏）探头1把；腔内（经阴道三维）探头1把；腔内（经直肠双平面）探头1把；穿刺探头1把（带配套穿刺架2套）；腹部三维探头1把。</w:t>
      </w:r>
    </w:p>
    <w:p w14:paraId="477FC8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color w:val="000000"/>
          <w:sz w:val="24"/>
          <w:szCs w:val="24"/>
          <w:lang w:val="en-US" w:eastAsia="zh-CN"/>
        </w:rPr>
        <w:t>★</w:t>
      </w:r>
      <w:r>
        <w:rPr>
          <w:rFonts w:hint="eastAsia" w:ascii="宋体" w:hAnsi="宋体" w:eastAsia="宋体" w:cs="宋体"/>
          <w:b/>
          <w:bCs/>
          <w:sz w:val="24"/>
          <w:szCs w:val="24"/>
          <w:lang w:val="en-US" w:eastAsia="zh-CN"/>
        </w:rPr>
        <w:t>3、其他需求：</w:t>
      </w:r>
    </w:p>
    <w:p w14:paraId="7943B01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3.1.需提供原厂整机(含所有配件)免费保修3年；</w:t>
      </w:r>
    </w:p>
    <w:p w14:paraId="491ED6A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3.2.在福建省有生产厂家售后服务点；保修期内每年≥2次免费保养，接到保修故障后，2小时内响应，48小时维修人员到位；</w:t>
      </w:r>
    </w:p>
    <w:p w14:paraId="77F5B12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3.3.设备使用年限不少于10年。 </w:t>
      </w:r>
    </w:p>
    <w:p w14:paraId="64764402">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4、主要技术参数：</w:t>
      </w:r>
    </w:p>
    <w:p w14:paraId="7E066053">
      <w:pPr>
        <w:widowControl/>
        <w:spacing w:line="440" w:lineRule="exact"/>
        <w:ind w:firstLine="48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.超声主机具备国家三类注册证；</w:t>
      </w:r>
    </w:p>
    <w:p w14:paraId="40CFC31E">
      <w:pPr>
        <w:widowControl/>
        <w:spacing w:line="44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.主机液晶显示屏≥24英寸</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                                                       </w:t>
      </w:r>
    </w:p>
    <w:p w14:paraId="6BFAB427">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.主机液晶触摸屏≥12英寸；</w:t>
      </w:r>
    </w:p>
    <w:p w14:paraId="7A834C29">
      <w:pPr>
        <w:widowControl/>
        <w:spacing w:line="440" w:lineRule="exact"/>
        <w:ind w:firstLine="48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.探头接口数量≥4个（主机），大小一致；</w:t>
      </w:r>
    </w:p>
    <w:p w14:paraId="07FCDCBD">
      <w:pPr>
        <w:widowControl/>
        <w:spacing w:line="440" w:lineRule="exact"/>
        <w:ind w:firstLine="48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val="en-US" w:eastAsia="zh-CN"/>
        </w:rPr>
        <w:t>.采用全域动态聚焦技术，实现整场图像均匀性；</w:t>
      </w:r>
    </w:p>
    <w:p w14:paraId="53A3CD68">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.6</w:t>
      </w:r>
      <w:r>
        <w:rPr>
          <w:rFonts w:hint="eastAsia" w:ascii="宋体" w:hAnsi="宋体" w:eastAsia="宋体" w:cs="宋体"/>
          <w:color w:val="000000"/>
          <w:sz w:val="24"/>
          <w:szCs w:val="24"/>
          <w:lang w:val="en-US" w:eastAsia="zh-CN"/>
        </w:rPr>
        <w:t>.支持DICOM协议图像传输，支持第三方超声图像工作站传输，支持APP、PC、手机、平板等终端接收图像，方便进行图像会诊；</w:t>
      </w:r>
    </w:p>
    <w:p w14:paraId="10694A94">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.7</w:t>
      </w:r>
      <w:r>
        <w:rPr>
          <w:rFonts w:hint="eastAsia" w:ascii="宋体" w:hAnsi="宋体" w:eastAsia="宋体" w:cs="宋体"/>
          <w:color w:val="000000"/>
          <w:sz w:val="24"/>
          <w:szCs w:val="24"/>
          <w:lang w:val="en-US" w:eastAsia="zh-CN"/>
        </w:rPr>
        <w:t>.主机数字化通道≥1000万，固态硬盘或机械物理硬盘≥1TB；</w:t>
      </w:r>
    </w:p>
    <w:p w14:paraId="3E6B9197">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评审项7</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.8</w:t>
      </w:r>
      <w:r>
        <w:rPr>
          <w:rFonts w:hint="eastAsia" w:ascii="宋体" w:hAnsi="宋体" w:eastAsia="宋体" w:cs="宋体"/>
          <w:color w:val="000000"/>
          <w:sz w:val="24"/>
          <w:szCs w:val="24"/>
          <w:lang w:val="en-US" w:eastAsia="zh-CN"/>
        </w:rPr>
        <w:t>.增益调节：TGC增益补偿: ≥8段，LGC侧向增益: ≥8段，B/M可独立调节；</w:t>
      </w:r>
    </w:p>
    <w:p w14:paraId="362FE7CC">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评审项8</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.9</w:t>
      </w:r>
      <w:r>
        <w:rPr>
          <w:rFonts w:hint="eastAsia" w:ascii="宋体" w:hAnsi="宋体" w:eastAsia="宋体" w:cs="宋体"/>
          <w:color w:val="000000"/>
          <w:sz w:val="24"/>
          <w:szCs w:val="24"/>
          <w:lang w:val="en-US" w:eastAsia="zh-CN"/>
        </w:rPr>
        <w:t>.操作面板电动升降；</w:t>
      </w:r>
    </w:p>
    <w:p w14:paraId="3EB2469D">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评审项9</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.10</w:t>
      </w:r>
      <w:r>
        <w:rPr>
          <w:rFonts w:hint="eastAsia" w:ascii="宋体" w:hAnsi="宋体" w:eastAsia="宋体" w:cs="宋体"/>
          <w:color w:val="000000"/>
          <w:sz w:val="24"/>
          <w:szCs w:val="24"/>
          <w:lang w:val="en-US" w:eastAsia="zh-CN"/>
        </w:rPr>
        <w:t>.支持超微血流成像技术,可用于检测并显示组织内部及病灶血流灌注的低速血流，对低速血流具有高灵敏度；</w:t>
      </w:r>
    </w:p>
    <w:p w14:paraId="2420FAEB">
      <w:pPr>
        <w:widowControl/>
        <w:spacing w:line="440" w:lineRule="exact"/>
        <w:ind w:firstLine="480"/>
        <w:jc w:val="left"/>
        <w:rPr>
          <w:rFonts w:hint="eastAsia" w:ascii="宋体" w:hAnsi="宋体" w:eastAsia="宋体" w:cs="宋体"/>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评审项10</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4.11.组织多普勒成像及分析技术(TDI)，具有组织速度图、能量图、频谱图、M型多种模式；</w:t>
      </w:r>
    </w:p>
    <w:p w14:paraId="208936DF">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评审项11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4.12.穿刺针增强技术：支持线阵探头，具有实时对比显示，增强前后效果，并支持自适应校正角度；</w:t>
      </w:r>
    </w:p>
    <w:p w14:paraId="66450405">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评审项12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4.13.</w:t>
      </w:r>
      <w:r>
        <w:rPr>
          <w:rFonts w:hint="default" w:ascii="Calibri" w:hAnsi="Calibri" w:eastAsia="宋体" w:cs="Calibri"/>
          <w:color w:val="000000"/>
          <w:sz w:val="24"/>
          <w:szCs w:val="24"/>
          <w:lang w:val="en-US" w:eastAsia="zh-CN"/>
        </w:rPr>
        <w:t>造影成像：支持腹部探头、浅表探头、相控阵探头、腔内探头、容积探头，支持造影功能数据分析处理功能，支持时间强度分析曲线，可显示数据，并可用不同颜色标记造影剂到达先后；</w:t>
      </w:r>
    </w:p>
    <w:p w14:paraId="505D868A">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评审项13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4.14.①主机支持剪切波弹性、应变式弹性、粘弹性； ②剪切波定量弹性成像，动态显示二维剪切波弹性成像图，支持凸阵探头、线阵探头、腔内探头； ③粘弹性成像，支持腹部/浅表，粘性系数和频散系数测量；</w:t>
      </w:r>
    </w:p>
    <w:p w14:paraId="39AA9E59">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评审项14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4.15.支持脂肪肝与肝纤维化定量分析功能，可对肝脏组织的衰减系数进行测量，用干脂肪肝和肝纤维化的量化评估诊断；</w:t>
      </w:r>
    </w:p>
    <w:p w14:paraId="59747363">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评审项15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4.16.系统动态范围≥320dB，二维成像显示深度≥50cm；</w:t>
      </w:r>
    </w:p>
    <w:p w14:paraId="60AF984F">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评审项16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4.17.</w:t>
      </w:r>
    </w:p>
    <w:p w14:paraId="6DE956C8">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1）凸阵（腹部）探头1.5-5MHz；</w:t>
      </w:r>
    </w:p>
    <w:p w14:paraId="7373D959">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2）线阵（浅表）探头：4.6-18MHz；</w:t>
      </w:r>
    </w:p>
    <w:p w14:paraId="4B812253">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3）线阵（血管）探头：3.0-10MHz；</w:t>
      </w:r>
    </w:p>
    <w:p w14:paraId="092460D1">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4）相控阵（成人心脏）探头：1.5-4.0MHz；</w:t>
      </w:r>
    </w:p>
    <w:p w14:paraId="64742CA3">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5）腔内容积探头：3.2-9MHz；</w:t>
      </w:r>
    </w:p>
    <w:p w14:paraId="20A9BFB3">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6）双平面探头：3.5-9.5MHz(凸阵),3.2-12.8(线阵)；</w:t>
      </w:r>
    </w:p>
    <w:p w14:paraId="47E35FB4">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7）腹部容积探头：1.8-6.9MHz；</w:t>
      </w:r>
    </w:p>
    <w:p w14:paraId="155B05C6">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评审项17</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4.18.探头类型：可支持≥12把单晶体/纯净波/冰晶/透镜探头，方便临床业务拓展；</w:t>
      </w:r>
    </w:p>
    <w:p w14:paraId="164CD31F">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评审项18</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4.19.成人心脏探头扫描角度≥90°；</w:t>
      </w:r>
    </w:p>
    <w:p w14:paraId="05F1A115">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评审项19</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4.20.线阵探头阵元数≥1000阵元；</w:t>
      </w:r>
    </w:p>
    <w:p w14:paraId="498FDDEF">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评审项20</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4.21.双平面探头类型：一线一凸，可支持剪切波弹性、应变式弹性、造影功能、多参数联合分析功能；</w:t>
      </w:r>
    </w:p>
    <w:p w14:paraId="3C15DC84">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评审项21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4.22.支持心脏心肌运动分析，可形成牛眼图，以显示和评价心肌二维同步性；</w:t>
      </w:r>
    </w:p>
    <w:p w14:paraId="0825BCF0">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评审项22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4.23.支持血管内中膜自动实时测量技术、肝肾比自动测量技术、EF心功能自动测量技术；</w:t>
      </w:r>
    </w:p>
    <w:p w14:paraId="35A0E98C">
      <w:pPr>
        <w:pStyle w:val="23"/>
        <w:keepNext w:val="0"/>
        <w:keepLines w:val="0"/>
        <w:pageBreakBefore w:val="0"/>
        <w:kinsoku/>
        <w:wordWrap/>
        <w:overflowPunct/>
        <w:topLinePunct w:val="0"/>
        <w:autoSpaceDN/>
        <w:bidi w:val="0"/>
        <w:spacing w:line="360" w:lineRule="exact"/>
        <w:ind w:firstLine="482"/>
        <w:jc w:val="both"/>
        <w:textAlignment w:val="auto"/>
        <w:rPr>
          <w:rFonts w:hint="eastAsia" w:ascii="宋体" w:hAnsi="宋体" w:eastAsia="宋体" w:cs="宋体"/>
          <w:b/>
          <w:color w:val="auto"/>
          <w:sz w:val="24"/>
          <w:szCs w:val="24"/>
          <w:highlight w:val="none"/>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评审项23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4.24.具有乳腺及甲状腺智能分析软件，具有图像质量评价软件。</w:t>
      </w:r>
    </w:p>
    <w:p w14:paraId="3C3F20C4">
      <w:pPr>
        <w:pStyle w:val="23"/>
        <w:keepNext w:val="0"/>
        <w:keepLines w:val="0"/>
        <w:pageBreakBefore w:val="0"/>
        <w:kinsoku/>
        <w:wordWrap/>
        <w:overflowPunct/>
        <w:topLinePunct w:val="0"/>
        <w:autoSpaceDN/>
        <w:bidi w:val="0"/>
        <w:spacing w:line="360" w:lineRule="exact"/>
        <w:ind w:firstLine="480"/>
        <w:jc w:val="both"/>
        <w:textAlignment w:val="auto"/>
        <w:rPr>
          <w:rFonts w:hint="eastAsia" w:ascii="宋体" w:hAnsi="宋体" w:eastAsia="宋体" w:cs="宋体"/>
          <w:color w:val="000000"/>
          <w:sz w:val="24"/>
          <w:szCs w:val="24"/>
          <w:lang w:val="en-US" w:eastAsia="zh-CN"/>
        </w:rPr>
      </w:pPr>
    </w:p>
    <w:p w14:paraId="51EB7277">
      <w:pPr>
        <w:pStyle w:val="23"/>
        <w:keepNext w:val="0"/>
        <w:keepLines w:val="0"/>
        <w:pageBreakBefore w:val="0"/>
        <w:kinsoku/>
        <w:wordWrap/>
        <w:overflowPunct/>
        <w:topLinePunct w:val="0"/>
        <w:autoSpaceDN/>
        <w:bidi w:val="0"/>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采购包</w:t>
      </w:r>
      <w:r>
        <w:rPr>
          <w:rFonts w:hint="eastAsia" w:ascii="宋体" w:hAnsi="宋体" w:eastAsia="宋体" w:cs="宋体"/>
          <w:b/>
          <w:color w:val="auto"/>
          <w:sz w:val="24"/>
          <w:szCs w:val="24"/>
          <w:highlight w:val="none"/>
          <w:lang w:val="en-US" w:eastAsia="zh-CN"/>
        </w:rPr>
        <w:t>4</w:t>
      </w:r>
    </w:p>
    <w:p w14:paraId="58557C1A">
      <w:pPr>
        <w:pStyle w:val="23"/>
        <w:keepNext w:val="0"/>
        <w:keepLines w:val="0"/>
        <w:pageBreakBefore w:val="0"/>
        <w:kinsoku/>
        <w:wordWrap/>
        <w:overflowPunct/>
        <w:topLinePunct w:val="0"/>
        <w:autoSpaceDN/>
        <w:bidi w:val="0"/>
        <w:spacing w:line="36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品目号4-1高档彩色多普勒超声诊断仪（介入浅表）</w:t>
      </w:r>
      <w:r>
        <w:rPr>
          <w:rFonts w:hint="eastAsia" w:ascii="宋体" w:hAnsi="宋体" w:eastAsia="宋体" w:cs="宋体"/>
          <w:b/>
          <w:color w:val="auto"/>
          <w:sz w:val="24"/>
          <w:szCs w:val="24"/>
          <w:highlight w:val="none"/>
        </w:rPr>
        <w:t>”为核心产品，下表中以“◆”标示，若出现多家投标人所投核心产品为同一品牌的，则按一家投标人计算。</w:t>
      </w:r>
    </w:p>
    <w:p w14:paraId="0C39E829">
      <w:pPr>
        <w:pStyle w:val="23"/>
        <w:keepNext w:val="0"/>
        <w:keepLines w:val="0"/>
        <w:pageBreakBefore w:val="0"/>
        <w:kinsoku/>
        <w:wordWrap/>
        <w:overflowPunct/>
        <w:topLinePunct w:val="0"/>
        <w:autoSpaceDN/>
        <w:bidi w:val="0"/>
        <w:spacing w:line="36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本项目招标设备总体要求如下：</w:t>
      </w:r>
    </w:p>
    <w:p w14:paraId="11A25CB4">
      <w:pPr>
        <w:pStyle w:val="23"/>
        <w:keepNext w:val="0"/>
        <w:keepLines w:val="0"/>
        <w:pageBreakBefore w:val="0"/>
        <w:kinsoku/>
        <w:wordWrap/>
        <w:overflowPunct/>
        <w:topLinePunct w:val="0"/>
        <w:autoSpaceDN/>
        <w:bidi w:val="0"/>
        <w:spacing w:line="360" w:lineRule="exact"/>
        <w:ind w:firstLine="482"/>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Hans"/>
        </w:rPr>
        <w:t>◆</w:t>
      </w:r>
      <w:r>
        <w:rPr>
          <w:rFonts w:hint="eastAsia" w:ascii="宋体" w:hAnsi="宋体" w:eastAsia="宋体" w:cs="宋体"/>
          <w:b/>
          <w:color w:val="auto"/>
          <w:sz w:val="24"/>
          <w:szCs w:val="24"/>
          <w:highlight w:val="none"/>
          <w:lang w:val="en-US" w:eastAsia="zh-CN"/>
        </w:rPr>
        <w:t>品目号4-1高档彩色多普勒超声诊断仪（介入浅表）1</w:t>
      </w:r>
      <w:r>
        <w:rPr>
          <w:rFonts w:hint="eastAsia" w:ascii="宋体" w:hAnsi="宋体" w:eastAsia="宋体" w:cs="宋体"/>
          <w:b/>
          <w:color w:val="auto"/>
          <w:sz w:val="24"/>
          <w:szCs w:val="24"/>
          <w:highlight w:val="none"/>
        </w:rPr>
        <w:t>套。</w:t>
      </w:r>
    </w:p>
    <w:p w14:paraId="4556E68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00" w:lineRule="exact"/>
        <w:ind w:right="0" w:rightChars="0" w:firstLine="480"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color w:val="000000"/>
          <w:sz w:val="24"/>
          <w:szCs w:val="24"/>
          <w:lang w:val="en-US" w:eastAsia="zh-CN"/>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用途描述：</w:t>
      </w:r>
      <w:r>
        <w:rPr>
          <w:rFonts w:hint="eastAsia" w:ascii="宋体" w:hAnsi="宋体" w:eastAsia="宋体" w:cs="宋体"/>
          <w:kern w:val="0"/>
          <w:sz w:val="24"/>
          <w:szCs w:val="32"/>
        </w:rPr>
        <w:t>用于乳腺、甲状腺、肌骨神经等小器官、腹部、妇产、心脏、血管、腔内、泌尿、新生儿与小儿、术中、造影、介入等方面的临床诊断和科研教学工作。</w:t>
      </w:r>
    </w:p>
    <w:p w14:paraId="5FB5ED9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b/>
          <w:bCs/>
          <w:sz w:val="24"/>
          <w:szCs w:val="24"/>
        </w:rPr>
      </w:pPr>
      <w:r>
        <w:rPr>
          <w:rFonts w:hint="eastAsia" w:ascii="宋体" w:hAnsi="宋体" w:eastAsia="宋体" w:cs="宋体"/>
          <w:color w:val="000000"/>
          <w:sz w:val="24"/>
          <w:szCs w:val="24"/>
          <w:lang w:val="en-US" w:eastAsia="zh-CN"/>
        </w:rPr>
        <w:t>★</w:t>
      </w: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基本配置要求：</w:t>
      </w:r>
    </w:p>
    <w:p w14:paraId="5D6CD3A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rPr>
        <w:t>2.1</w:t>
      </w:r>
      <w:r>
        <w:rPr>
          <w:rFonts w:hint="eastAsia" w:ascii="宋体" w:hAnsi="宋体" w:eastAsia="宋体" w:cs="Times New Roman"/>
          <w:color w:val="000000"/>
          <w:sz w:val="24"/>
          <w:szCs w:val="24"/>
          <w:highlight w:val="none"/>
          <w:lang w:val="en-US" w:eastAsia="zh-CN"/>
        </w:rPr>
        <w:t>.</w:t>
      </w:r>
      <w:r>
        <w:rPr>
          <w:rFonts w:hint="eastAsia" w:ascii="宋体" w:hAnsi="宋体" w:eastAsia="宋体" w:cs="宋体"/>
          <w:sz w:val="24"/>
          <w:szCs w:val="24"/>
          <w:lang w:val="en-US" w:eastAsia="zh-CN"/>
        </w:rPr>
        <w:t>彩色多普勒超声诊断仪主机1台；</w:t>
      </w:r>
    </w:p>
    <w:p w14:paraId="5B6E9F5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00" w:lineRule="exact"/>
        <w:ind w:right="0" w:rightChars="0" w:firstLine="480" w:firstLineChars="200"/>
        <w:jc w:val="left"/>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2.2.</w:t>
      </w:r>
      <w:r>
        <w:rPr>
          <w:rFonts w:hint="eastAsia" w:ascii="宋体" w:hAnsi="宋体" w:eastAsia="宋体" w:cs="宋体"/>
          <w:sz w:val="24"/>
          <w:szCs w:val="24"/>
          <w:lang w:val="en-US" w:eastAsia="zh-CN"/>
        </w:rPr>
        <w:t>具备液晶显屏幕及触摸操作屏；</w:t>
      </w:r>
    </w:p>
    <w:p w14:paraId="4B202FD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auto"/>
          <w:spacing w:val="0"/>
          <w:sz w:val="24"/>
          <w:szCs w:val="24"/>
          <w:shd w:val="clear" w:fill="FFFFFF"/>
          <w:lang w:val="en-US" w:eastAsia="zh-CN"/>
        </w:rPr>
        <w:t>2.3.</w:t>
      </w:r>
      <w:r>
        <w:rPr>
          <w:rFonts w:hint="eastAsia" w:ascii="宋体" w:hAnsi="宋体" w:eastAsia="宋体" w:cs="宋体"/>
          <w:sz w:val="24"/>
          <w:szCs w:val="24"/>
          <w:lang w:val="en-US" w:eastAsia="zh-CN"/>
        </w:rPr>
        <w:t>凸阵（腹部）探头1把、线阵（浅表）探头1把、线阵（血管）探头1把、相控阵（成人心脏）探头1把、肌骨探头1把、无线探头1把；</w:t>
      </w:r>
    </w:p>
    <w:p w14:paraId="6870071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00" w:lineRule="exact"/>
        <w:ind w:right="0" w:rightChars="0" w:firstLine="480" w:firstLineChars="200"/>
        <w:jc w:val="left"/>
        <w:textAlignment w:val="auto"/>
        <w:rPr>
          <w:rFonts w:hint="eastAsia" w:ascii="宋体" w:hAnsi="宋体" w:eastAsia="宋体" w:cs="宋体"/>
          <w:i w:val="0"/>
          <w:iCs w:val="0"/>
          <w:caps w:val="0"/>
          <w:color w:val="auto"/>
          <w:spacing w:val="0"/>
          <w:sz w:val="24"/>
          <w:szCs w:val="24"/>
          <w:shd w:val="clear" w:fill="FFFFFF"/>
          <w:lang w:val="en-US" w:eastAsia="zh-CN"/>
        </w:rPr>
      </w:pPr>
    </w:p>
    <w:p w14:paraId="1B47742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2.4.</w:t>
      </w:r>
      <w:r>
        <w:rPr>
          <w:rFonts w:hint="eastAsia" w:ascii="宋体" w:hAnsi="宋体" w:eastAsia="宋体" w:cs="宋体"/>
          <w:sz w:val="24"/>
          <w:szCs w:val="24"/>
          <w:lang w:val="en-US" w:eastAsia="zh-CN"/>
        </w:rPr>
        <w:t>配套台式电脑1台（提供仪器与计算机图文工作站连接所需的数据线、高清采集卡）；笔记本电脑1台；超声检查床及椅子1套；</w:t>
      </w:r>
    </w:p>
    <w:p w14:paraId="325139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2.5.配AI超声科研数据处理软件1套。</w:t>
      </w:r>
    </w:p>
    <w:p w14:paraId="618A96B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color w:val="000000"/>
          <w:sz w:val="24"/>
          <w:szCs w:val="24"/>
          <w:lang w:val="en-US" w:eastAsia="zh-CN"/>
        </w:rPr>
        <w:t>★</w:t>
      </w:r>
      <w:r>
        <w:rPr>
          <w:rFonts w:hint="eastAsia" w:ascii="宋体" w:hAnsi="宋体" w:eastAsia="宋体" w:cs="宋体"/>
          <w:b/>
          <w:bCs/>
          <w:sz w:val="24"/>
          <w:szCs w:val="24"/>
          <w:lang w:val="en-US" w:eastAsia="zh-CN"/>
        </w:rPr>
        <w:t>3、其他需求：</w:t>
      </w:r>
    </w:p>
    <w:p w14:paraId="1411BF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3.1.高档次、最新版本机型；</w:t>
      </w:r>
    </w:p>
    <w:p w14:paraId="6B2970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3.2.需提供原厂整机（含所有配件）免费保修三年；</w:t>
      </w:r>
    </w:p>
    <w:p w14:paraId="3C90B30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3.3.在福建省有生产厂家售后服务点；保修期内每年≥2次免费保养，接到保修故障后，2小时内响应，48小时维修人员到位。 </w:t>
      </w:r>
    </w:p>
    <w:p w14:paraId="21B8E4E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4、主要技术参数：</w:t>
      </w:r>
    </w:p>
    <w:p w14:paraId="0BC3CCF4">
      <w:pPr>
        <w:widowControl/>
        <w:spacing w:line="440" w:lineRule="exact"/>
        <w:ind w:firstLine="48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eastAsia="zh-CN"/>
        </w:rPr>
        <w:t>超声主机具备国家三类注册证；</w:t>
      </w:r>
    </w:p>
    <w:p w14:paraId="5FED4A1F">
      <w:pPr>
        <w:widowControl/>
        <w:spacing w:line="44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液晶显示器 ≥23英寸</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                                                        </w:t>
      </w:r>
    </w:p>
    <w:p w14:paraId="3DEDEE1B">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.液晶触摸屏≥12英寸；</w:t>
      </w:r>
    </w:p>
    <w:p w14:paraId="4B09680A">
      <w:pPr>
        <w:widowControl/>
        <w:spacing w:line="440" w:lineRule="exact"/>
        <w:ind w:firstLine="48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eastAsia="zh-CN"/>
        </w:rPr>
        <w:t>操作面板支持电动调节高度、前后左右位置及旋转；</w:t>
      </w:r>
    </w:p>
    <w:p w14:paraId="7C72DD41">
      <w:pPr>
        <w:widowControl/>
        <w:spacing w:line="440" w:lineRule="exact"/>
        <w:ind w:firstLine="48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val="en-US" w:eastAsia="zh-CN"/>
        </w:rPr>
        <w:t>.全场图像区域无聚焦点或聚焦带；</w:t>
      </w:r>
    </w:p>
    <w:p w14:paraId="4F213DDE">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.6</w:t>
      </w:r>
      <w:r>
        <w:rPr>
          <w:rFonts w:hint="eastAsia" w:ascii="宋体" w:hAnsi="宋体" w:eastAsia="宋体" w:cs="宋体"/>
          <w:color w:val="000000"/>
          <w:sz w:val="24"/>
          <w:szCs w:val="24"/>
          <w:lang w:val="en-US" w:eastAsia="zh-CN"/>
        </w:rPr>
        <w:t>.主机数字化通道数≥1000万；</w:t>
      </w:r>
    </w:p>
    <w:p w14:paraId="4C923759">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.7</w:t>
      </w:r>
      <w:r>
        <w:rPr>
          <w:rFonts w:hint="eastAsia" w:ascii="宋体" w:hAnsi="宋体" w:eastAsia="宋体" w:cs="宋体"/>
          <w:color w:val="000000"/>
          <w:sz w:val="24"/>
          <w:szCs w:val="24"/>
          <w:lang w:val="en-US" w:eastAsia="zh-CN"/>
        </w:rPr>
        <w:t>.数字TGC分段≥8；</w:t>
      </w:r>
    </w:p>
    <w:p w14:paraId="0F815F7B">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评审项7</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.8</w:t>
      </w:r>
      <w:r>
        <w:rPr>
          <w:rFonts w:hint="eastAsia" w:ascii="宋体" w:hAnsi="宋体" w:eastAsia="宋体" w:cs="宋体"/>
          <w:color w:val="000000"/>
          <w:sz w:val="24"/>
          <w:szCs w:val="24"/>
          <w:lang w:val="en-US" w:eastAsia="zh-CN"/>
        </w:rPr>
        <w:t>.高级血流成像技术，采用非多普勒原理，无彩色取样框限制，不需要造影剂；</w:t>
      </w:r>
    </w:p>
    <w:p w14:paraId="5C915D62">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评审项8</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.9</w:t>
      </w:r>
      <w:r>
        <w:rPr>
          <w:rFonts w:hint="eastAsia" w:ascii="宋体" w:hAnsi="宋体" w:eastAsia="宋体" w:cs="宋体"/>
          <w:color w:val="000000"/>
          <w:sz w:val="24"/>
          <w:szCs w:val="24"/>
          <w:lang w:val="en-US" w:eastAsia="zh-CN"/>
        </w:rPr>
        <w:t>.超微细血流成像技术，显示超微细血流及低速血流信号，支持与B模式同屏对照显示，支持与实时拍摄的情景照片同屏对照显示；</w:t>
      </w:r>
    </w:p>
    <w:p w14:paraId="09B86F58">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评审项9</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.10</w:t>
      </w:r>
      <w:r>
        <w:rPr>
          <w:rFonts w:hint="eastAsia" w:ascii="宋体" w:hAnsi="宋体" w:eastAsia="宋体" w:cs="宋体"/>
          <w:color w:val="000000"/>
          <w:sz w:val="24"/>
          <w:szCs w:val="24"/>
          <w:lang w:val="en-US" w:eastAsia="zh-CN"/>
        </w:rPr>
        <w:t>.超声主机可与手机或平板电脑等移动终端相连接，由移动端所拍摄的图片可瞬时上传至超声设备，单幅显示或与超声、超声动态图像同屏对照显示；</w:t>
      </w:r>
    </w:p>
    <w:p w14:paraId="37B2A6B4">
      <w:pPr>
        <w:widowControl/>
        <w:spacing w:line="440" w:lineRule="exact"/>
        <w:ind w:firstLine="480"/>
        <w:jc w:val="left"/>
        <w:rPr>
          <w:rFonts w:hint="eastAsia" w:ascii="宋体" w:hAnsi="宋体" w:eastAsia="宋体" w:cs="宋体"/>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评审项10</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4.11.穿刺针增强显示功能：可独立调整穿刺针的显示增益，具体穿刺针增益数值可显示；</w:t>
      </w:r>
    </w:p>
    <w:p w14:paraId="0703C4A7">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评审项11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4.12.造影功能可使用不同颜色标记造影剂达峰时间；支持凸阵、线阵探头；</w:t>
      </w:r>
    </w:p>
    <w:p w14:paraId="47BBB8CB">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评审项12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4.13.应变式弹性成像功能及剪切波弹性成像功能可支持凸阵、线阵、腔内等探头；</w:t>
      </w:r>
    </w:p>
    <w:p w14:paraId="40D0E791">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评审项13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4.14.系统动态范围≥350dB；</w:t>
      </w:r>
    </w:p>
    <w:p w14:paraId="477C8449">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评审项14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4.15.探头频率范围可在1-24MHz之间选择；</w:t>
      </w:r>
    </w:p>
    <w:p w14:paraId="6D5428DE">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评审项15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4.16.可支持高频面阵线阵探头，阵元数≥500阵元；</w:t>
      </w:r>
    </w:p>
    <w:p w14:paraId="3B3463F5">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评审项16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4.17.二维成像扫描深度≥45cm；</w:t>
      </w:r>
    </w:p>
    <w:p w14:paraId="4B2FDEAF">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评审项17</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4.18.成人心脏探头有效扫描角度≥120°（包含二维灰阶及彩色下成像）；</w:t>
      </w:r>
    </w:p>
    <w:p w14:paraId="7A7978F0">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评审项18</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4.19.乳腺实时AI智能分析系统：可根据ACR BI-RADS分类标准在实时扫描中自动检出病灶，给出声光提示及BI-RADS分类结果；</w:t>
      </w:r>
    </w:p>
    <w:p w14:paraId="77761005">
      <w:pPr>
        <w:widowControl/>
        <w:spacing w:line="440" w:lineRule="exact"/>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评审项19</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4.20.甲状腺实时AI智能分析系统：可根据ACR TI-RADS分类标准在实时扫描中自动检出病灶，给出声光提示及TI-RADS分类结果；</w:t>
      </w:r>
    </w:p>
    <w:p w14:paraId="7FAA417A">
      <w:pPr>
        <w:pStyle w:val="23"/>
        <w:keepNext w:val="0"/>
        <w:keepLines w:val="0"/>
        <w:pageBreakBefore w:val="0"/>
        <w:kinsoku/>
        <w:wordWrap/>
        <w:overflowPunct/>
        <w:topLinePunct w:val="0"/>
        <w:autoSpaceDN/>
        <w:bidi w:val="0"/>
        <w:spacing w:line="360" w:lineRule="exact"/>
        <w:ind w:firstLine="48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评审项20</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4.21.超声主机可支持凸阵探头、线阵探头、腔内探头、容积探头及内置感应器导航探头。</w:t>
      </w:r>
    </w:p>
    <w:p w14:paraId="083B85F7">
      <w:pPr>
        <w:pStyle w:val="23"/>
        <w:keepNext w:val="0"/>
        <w:keepLines w:val="0"/>
        <w:pageBreakBefore w:val="0"/>
        <w:kinsoku/>
        <w:wordWrap/>
        <w:overflowPunct/>
        <w:topLinePunct w:val="0"/>
        <w:autoSpaceDN/>
        <w:bidi w:val="0"/>
        <w:spacing w:line="360" w:lineRule="exact"/>
        <w:ind w:firstLine="480"/>
        <w:jc w:val="both"/>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三、商务要求（以“★”标示的内容为不允许负偏离的实质性要求）</w:t>
      </w:r>
    </w:p>
    <w:p w14:paraId="0916F2BC">
      <w:pPr>
        <w:pStyle w:val="23"/>
        <w:keepNext w:val="0"/>
        <w:keepLines w:val="0"/>
        <w:pageBreakBefore w:val="0"/>
        <w:kinsoku/>
        <w:wordWrap/>
        <w:overflowPunct/>
        <w:topLinePunct w:val="0"/>
        <w:autoSpaceDN/>
        <w:bidi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采购包1、采购包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p>
    <w:tbl>
      <w:tblPr>
        <w:tblStyle w:val="17"/>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093"/>
        <w:gridCol w:w="1763"/>
        <w:gridCol w:w="6519"/>
      </w:tblGrid>
      <w:tr w14:paraId="29EC4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vAlign w:val="center"/>
          </w:tcPr>
          <w:p w14:paraId="1127CE0F">
            <w:pPr>
              <w:pStyle w:val="23"/>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43" w:type="pct"/>
            <w:vAlign w:val="center"/>
          </w:tcPr>
          <w:p w14:paraId="354C2F5E">
            <w:pPr>
              <w:pStyle w:val="23"/>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876" w:type="pct"/>
            <w:vAlign w:val="center"/>
          </w:tcPr>
          <w:p w14:paraId="364E816A">
            <w:pPr>
              <w:pStyle w:val="23"/>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3238" w:type="pct"/>
          </w:tcPr>
          <w:p w14:paraId="37EB3693">
            <w:pPr>
              <w:pStyle w:val="23"/>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5DED9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vAlign w:val="center"/>
          </w:tcPr>
          <w:p w14:paraId="01D084AB">
            <w:pPr>
              <w:pStyle w:val="23"/>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43" w:type="pct"/>
            <w:vAlign w:val="center"/>
          </w:tcPr>
          <w:p w14:paraId="4D8B2F0D">
            <w:pPr>
              <w:pStyle w:val="23"/>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76" w:type="pct"/>
            <w:vAlign w:val="center"/>
          </w:tcPr>
          <w:p w14:paraId="487E7A07">
            <w:pPr>
              <w:pStyle w:val="23"/>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w:t>
            </w:r>
          </w:p>
        </w:tc>
        <w:tc>
          <w:tcPr>
            <w:tcW w:w="3238" w:type="pct"/>
          </w:tcPr>
          <w:p w14:paraId="04D76FCF">
            <w:pPr>
              <w:pStyle w:val="23"/>
              <w:keepNext w:val="0"/>
              <w:keepLines w:val="0"/>
              <w:pageBreakBefore w:val="0"/>
              <w:kinsoku/>
              <w:wordWrap/>
              <w:overflowPunct/>
              <w:topLinePunct w:val="0"/>
              <w:autoSpaceDN/>
              <w:bidi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合同生效后30天内送达采购人指定地点，若采购人另有安排，以采购人通知为准。</w:t>
            </w:r>
          </w:p>
        </w:tc>
      </w:tr>
      <w:tr w14:paraId="74A29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vAlign w:val="center"/>
          </w:tcPr>
          <w:p w14:paraId="62E0066A">
            <w:pPr>
              <w:pStyle w:val="23"/>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43" w:type="pct"/>
            <w:vAlign w:val="center"/>
          </w:tcPr>
          <w:p w14:paraId="2664C31C">
            <w:pPr>
              <w:pStyle w:val="23"/>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76" w:type="pct"/>
            <w:vAlign w:val="center"/>
          </w:tcPr>
          <w:p w14:paraId="582B205C">
            <w:pPr>
              <w:pStyle w:val="23"/>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3238" w:type="pct"/>
          </w:tcPr>
          <w:p w14:paraId="0B586BEA">
            <w:pPr>
              <w:pStyle w:val="23"/>
              <w:keepNext w:val="0"/>
              <w:keepLines w:val="0"/>
              <w:pageBreakBefore w:val="0"/>
              <w:kinsoku/>
              <w:wordWrap/>
              <w:overflowPunct/>
              <w:topLinePunct w:val="0"/>
              <w:autoSpaceDN/>
              <w:bidi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莆田学院附属医院</w:t>
            </w:r>
            <w:r>
              <w:rPr>
                <w:rFonts w:hint="eastAsia" w:ascii="宋体" w:hAnsi="宋体" w:eastAsia="宋体" w:cs="宋体"/>
                <w:color w:val="auto"/>
                <w:sz w:val="24"/>
                <w:szCs w:val="24"/>
                <w:highlight w:val="none"/>
              </w:rPr>
              <w:t>，具体地址按</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的指定地点交付。</w:t>
            </w:r>
          </w:p>
        </w:tc>
      </w:tr>
      <w:tr w14:paraId="354A6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vAlign w:val="center"/>
          </w:tcPr>
          <w:p w14:paraId="6B692E60">
            <w:pPr>
              <w:pStyle w:val="23"/>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43" w:type="pct"/>
            <w:vAlign w:val="center"/>
          </w:tcPr>
          <w:p w14:paraId="42147166">
            <w:pPr>
              <w:pStyle w:val="23"/>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76" w:type="pct"/>
            <w:vAlign w:val="center"/>
          </w:tcPr>
          <w:p w14:paraId="775AF29D">
            <w:pPr>
              <w:pStyle w:val="23"/>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交货条件</w:t>
            </w:r>
          </w:p>
        </w:tc>
        <w:tc>
          <w:tcPr>
            <w:tcW w:w="3238" w:type="pct"/>
          </w:tcPr>
          <w:p w14:paraId="161ADCCB">
            <w:pPr>
              <w:pStyle w:val="23"/>
              <w:keepNext w:val="0"/>
              <w:keepLines w:val="0"/>
              <w:pageBreakBefore w:val="0"/>
              <w:kinsoku/>
              <w:wordWrap/>
              <w:overflowPunct/>
              <w:topLinePunct w:val="0"/>
              <w:autoSpaceDN/>
              <w:bidi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按照招标文件要求提供货物，经</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验收合格后交付使用。</w:t>
            </w:r>
          </w:p>
        </w:tc>
      </w:tr>
      <w:tr w14:paraId="24D3C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vAlign w:val="center"/>
          </w:tcPr>
          <w:p w14:paraId="74F13CEB">
            <w:pPr>
              <w:pStyle w:val="23"/>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43" w:type="pct"/>
            <w:vAlign w:val="center"/>
          </w:tcPr>
          <w:p w14:paraId="2E850087">
            <w:pPr>
              <w:pStyle w:val="23"/>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76" w:type="pct"/>
            <w:vAlign w:val="center"/>
          </w:tcPr>
          <w:p w14:paraId="2A9CB114">
            <w:pPr>
              <w:pStyle w:val="23"/>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是否邀请投标人验收</w:t>
            </w:r>
          </w:p>
        </w:tc>
        <w:tc>
          <w:tcPr>
            <w:tcW w:w="3238" w:type="pct"/>
          </w:tcPr>
          <w:p w14:paraId="588B8B6A">
            <w:pPr>
              <w:pStyle w:val="23"/>
              <w:keepNext w:val="0"/>
              <w:keepLines w:val="0"/>
              <w:pageBreakBefore w:val="0"/>
              <w:kinsoku/>
              <w:wordWrap/>
              <w:overflowPunct/>
              <w:topLinePunct w:val="0"/>
              <w:autoSpaceDN/>
              <w:bidi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不邀请投标人验收</w:t>
            </w:r>
          </w:p>
        </w:tc>
      </w:tr>
      <w:tr w14:paraId="3A681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vAlign w:val="center"/>
          </w:tcPr>
          <w:p w14:paraId="6AF38F6C">
            <w:pPr>
              <w:pStyle w:val="23"/>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43" w:type="pct"/>
            <w:vAlign w:val="center"/>
          </w:tcPr>
          <w:p w14:paraId="281B4BC8">
            <w:pPr>
              <w:pStyle w:val="23"/>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76" w:type="pct"/>
            <w:vAlign w:val="center"/>
          </w:tcPr>
          <w:p w14:paraId="7B4DEE30">
            <w:pPr>
              <w:pStyle w:val="23"/>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履约验收方式</w:t>
            </w:r>
          </w:p>
        </w:tc>
        <w:tc>
          <w:tcPr>
            <w:tcW w:w="3238" w:type="pct"/>
          </w:tcPr>
          <w:p w14:paraId="2E70FE1D">
            <w:pPr>
              <w:pStyle w:val="23"/>
              <w:keepNext w:val="0"/>
              <w:keepLines w:val="0"/>
              <w:pageBreakBefore w:val="0"/>
              <w:kinsoku/>
              <w:wordWrap/>
              <w:overflowPunct/>
              <w:topLinePunct w:val="0"/>
              <w:autoSpaceDN/>
              <w:bidi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1、期次1，说明：按招标文件、投标文件以及国家和行业验收规范要求及合同中的相关条款进行验收。</w:t>
            </w:r>
          </w:p>
        </w:tc>
      </w:tr>
      <w:tr w14:paraId="686056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vAlign w:val="center"/>
          </w:tcPr>
          <w:p w14:paraId="22887C3F">
            <w:pPr>
              <w:pStyle w:val="23"/>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43" w:type="pct"/>
            <w:vAlign w:val="center"/>
          </w:tcPr>
          <w:p w14:paraId="1F3E518E">
            <w:pPr>
              <w:pStyle w:val="23"/>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76" w:type="pct"/>
            <w:vAlign w:val="center"/>
          </w:tcPr>
          <w:p w14:paraId="5D08A648">
            <w:pPr>
              <w:pStyle w:val="23"/>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3238" w:type="pct"/>
          </w:tcPr>
          <w:p w14:paraId="4B65D4FB">
            <w:pPr>
              <w:pStyle w:val="23"/>
              <w:keepNext w:val="0"/>
              <w:keepLines w:val="0"/>
              <w:pageBreakBefore w:val="0"/>
              <w:kinsoku/>
              <w:wordWrap/>
              <w:overflowPunct/>
              <w:topLinePunct w:val="0"/>
              <w:autoSpaceDN/>
              <w:bidi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①人民币结算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银行转</w:t>
            </w:r>
            <w:r>
              <w:rPr>
                <w:rFonts w:hint="eastAsia" w:ascii="宋体" w:hAnsi="宋体" w:eastAsia="宋体" w:cs="宋体"/>
                <w:color w:val="auto"/>
                <w:sz w:val="24"/>
                <w:szCs w:val="24"/>
                <w:highlight w:val="none"/>
                <w:lang w:val="en-US" w:eastAsia="zh-CN"/>
              </w:rPr>
              <w:t>账；</w:t>
            </w:r>
            <w:r>
              <w:rPr>
                <w:rFonts w:hint="eastAsia" w:ascii="宋体" w:hAnsi="宋体" w:eastAsia="宋体" w:cs="宋体"/>
                <w:color w:val="auto"/>
                <w:sz w:val="24"/>
                <w:szCs w:val="24"/>
                <w:highlight w:val="none"/>
              </w:rPr>
              <w:t>②货到安装并验收合格后付款，</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要支付预付款的投标报价。本批招标货物的付款条件为货到安装并验收合格后</w:t>
            </w:r>
            <w:r>
              <w:rPr>
                <w:rFonts w:hint="eastAsia" w:ascii="宋体" w:hAnsi="宋体" w:eastAsia="宋体" w:cs="宋体"/>
                <w:color w:val="auto"/>
                <w:sz w:val="24"/>
                <w:szCs w:val="24"/>
                <w:highlight w:val="none"/>
                <w:lang w:eastAsia="zh-CN"/>
              </w:rPr>
              <w:t>支</w:t>
            </w:r>
            <w:r>
              <w:rPr>
                <w:rFonts w:hint="eastAsia" w:ascii="宋体" w:hAnsi="宋体" w:eastAsia="宋体" w:cs="宋体"/>
                <w:color w:val="auto"/>
                <w:sz w:val="24"/>
                <w:szCs w:val="24"/>
                <w:highlight w:val="none"/>
              </w:rPr>
              <w:t>付合同总</w:t>
            </w:r>
            <w:r>
              <w:rPr>
                <w:rFonts w:hint="eastAsia" w:ascii="宋体" w:hAnsi="宋体" w:eastAsia="宋体" w:cs="宋体"/>
                <w:color w:val="auto"/>
                <w:sz w:val="24"/>
                <w:szCs w:val="24"/>
                <w:highlight w:val="none"/>
                <w:lang w:val="en-US" w:eastAsia="zh-CN"/>
              </w:rPr>
              <w:t>金额</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余下的10%货款于全部履行完合同且无未了事宜后30个工作日内付清</w:t>
            </w:r>
            <w:r>
              <w:rPr>
                <w:rFonts w:hint="eastAsia" w:ascii="宋体" w:hAnsi="宋体" w:eastAsia="宋体" w:cs="宋体"/>
                <w:b w:val="0"/>
                <w:bCs/>
                <w:color w:val="auto"/>
                <w:sz w:val="24"/>
                <w:szCs w:val="24"/>
                <w:highlight w:val="none"/>
                <w:lang w:eastAsia="zh-CN"/>
              </w:rPr>
              <w:t>。</w:t>
            </w:r>
          </w:p>
        </w:tc>
      </w:tr>
      <w:tr w14:paraId="38579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vAlign w:val="center"/>
          </w:tcPr>
          <w:p w14:paraId="4CC2E861">
            <w:pPr>
              <w:pStyle w:val="23"/>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43" w:type="pct"/>
            <w:vAlign w:val="center"/>
          </w:tcPr>
          <w:p w14:paraId="4E4FCDC6">
            <w:pPr>
              <w:pStyle w:val="23"/>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76" w:type="pct"/>
            <w:vAlign w:val="center"/>
          </w:tcPr>
          <w:p w14:paraId="2E95D003">
            <w:pPr>
              <w:pStyle w:val="23"/>
              <w:keepNext w:val="0"/>
              <w:keepLines w:val="0"/>
              <w:pageBreakBefore w:val="0"/>
              <w:kinsoku/>
              <w:wordWrap/>
              <w:overflowPunct/>
              <w:topLinePunct w:val="0"/>
              <w:autoSpaceDN/>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3238" w:type="pct"/>
          </w:tcPr>
          <w:p w14:paraId="79B126AB">
            <w:pPr>
              <w:pStyle w:val="23"/>
              <w:keepNext w:val="0"/>
              <w:keepLines w:val="0"/>
              <w:pageBreakBefore w:val="0"/>
              <w:kinsoku/>
              <w:wordWrap/>
              <w:overflowPunct/>
              <w:topLinePunct w:val="0"/>
              <w:autoSpaceDN/>
              <w:bidi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缴纳</w:t>
            </w:r>
            <w:r>
              <w:rPr>
                <w:rFonts w:hint="eastAsia" w:ascii="宋体" w:hAnsi="宋体" w:eastAsia="宋体" w:cs="宋体"/>
                <w:b w:val="0"/>
                <w:bCs w:val="0"/>
                <w:color w:val="auto"/>
                <w:sz w:val="24"/>
                <w:szCs w:val="24"/>
                <w:highlight w:val="none"/>
                <w:lang w:val="en-US" w:eastAsia="zh-CN"/>
              </w:rPr>
              <w:t>。</w:t>
            </w:r>
          </w:p>
        </w:tc>
      </w:tr>
    </w:tbl>
    <w:p w14:paraId="78602705">
      <w:pPr>
        <w:pStyle w:val="2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采购包1、采购包2、采购包3、采购包4</w:t>
      </w:r>
      <w:r>
        <w:rPr>
          <w:rFonts w:hint="eastAsia" w:ascii="宋体" w:hAnsi="宋体" w:eastAsia="宋体" w:cs="宋体"/>
          <w:b/>
          <w:bCs/>
          <w:color w:val="auto"/>
          <w:sz w:val="24"/>
          <w:szCs w:val="24"/>
          <w:highlight w:val="none"/>
        </w:rPr>
        <w:t>其他商务要求</w:t>
      </w:r>
    </w:p>
    <w:p w14:paraId="3D5C42DF">
      <w:pPr>
        <w:pStyle w:val="23"/>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本项目</w:t>
      </w:r>
      <w:r>
        <w:rPr>
          <w:rFonts w:hint="eastAsia" w:ascii="宋体" w:hAnsi="宋体" w:eastAsia="宋体" w:cs="宋体"/>
          <w:b/>
          <w:color w:val="auto"/>
          <w:sz w:val="24"/>
          <w:szCs w:val="24"/>
          <w:highlight w:val="none"/>
          <w:lang w:val="en-US" w:eastAsia="zh-CN"/>
        </w:rPr>
        <w:t>各采购包</w:t>
      </w:r>
      <w:r>
        <w:rPr>
          <w:rFonts w:hint="eastAsia" w:ascii="宋体" w:hAnsi="宋体" w:eastAsia="宋体" w:cs="宋体"/>
          <w:b/>
          <w:color w:val="auto"/>
          <w:sz w:val="24"/>
          <w:szCs w:val="24"/>
          <w:highlight w:val="none"/>
        </w:rPr>
        <w:t>其他商务要求</w:t>
      </w:r>
    </w:p>
    <w:p w14:paraId="7EC7AA18">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outlineLvl w:val="1"/>
        <w:rPr>
          <w:rFonts w:hint="eastAsia" w:ascii="宋体" w:hAnsi="宋体" w:cs="宋体"/>
          <w:b/>
          <w:bCs/>
          <w:sz w:val="24"/>
        </w:rPr>
      </w:pPr>
      <w:r>
        <w:rPr>
          <w:rFonts w:hint="eastAsia" w:ascii="宋体" w:hAnsi="宋体" w:cs="宋体"/>
          <w:b/>
          <w:bCs/>
          <w:sz w:val="24"/>
          <w:lang w:val="en-US" w:eastAsia="zh-CN"/>
        </w:rPr>
        <w:t>8.1.</w:t>
      </w:r>
      <w:r>
        <w:rPr>
          <w:rFonts w:hint="eastAsia" w:ascii="宋体" w:hAnsi="宋体" w:cs="宋体"/>
          <w:b/>
          <w:bCs/>
          <w:sz w:val="24"/>
        </w:rPr>
        <w:t>服务要求</w:t>
      </w:r>
    </w:p>
    <w:p w14:paraId="251C4F38">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lang w:val="en-US" w:eastAsia="zh-CN"/>
        </w:rPr>
        <w:t>8.1.</w:t>
      </w:r>
      <w:r>
        <w:rPr>
          <w:rFonts w:hint="eastAsia" w:ascii="宋体" w:hAnsi="宋体" w:cs="宋体"/>
        </w:rPr>
        <w:t>1.本批采购项目</w:t>
      </w:r>
      <w:r>
        <w:rPr>
          <w:rFonts w:hint="eastAsia" w:ascii="宋体" w:hAnsi="宋体" w:cs="宋体"/>
          <w:lang w:val="en-US" w:eastAsia="zh-CN"/>
        </w:rPr>
        <w:t>各</w:t>
      </w:r>
      <w:r>
        <w:rPr>
          <w:rFonts w:hint="eastAsia" w:ascii="宋体" w:hAnsi="宋体" w:cs="宋体"/>
          <w:lang w:eastAsia="zh-CN"/>
        </w:rPr>
        <w:t>采购包</w:t>
      </w:r>
      <w:r>
        <w:rPr>
          <w:rFonts w:hint="eastAsia" w:ascii="宋体" w:hAnsi="宋体" w:cs="宋体"/>
        </w:rPr>
        <w:t>均为整体采购，</w:t>
      </w:r>
      <w:r>
        <w:rPr>
          <w:rFonts w:hint="eastAsia" w:ascii="宋体" w:hAnsi="宋体" w:cs="宋体"/>
          <w:lang w:eastAsia="zh-CN"/>
        </w:rPr>
        <w:t>投标人</w:t>
      </w:r>
      <w:r>
        <w:rPr>
          <w:rFonts w:hint="eastAsia" w:ascii="宋体" w:hAnsi="宋体" w:cs="宋体"/>
        </w:rPr>
        <w:t>不得将</w:t>
      </w:r>
      <w:r>
        <w:rPr>
          <w:rFonts w:hint="eastAsia" w:ascii="宋体" w:hAnsi="宋体" w:cs="宋体"/>
          <w:lang w:eastAsia="zh-CN"/>
        </w:rPr>
        <w:t>采购包</w:t>
      </w:r>
      <w:r>
        <w:rPr>
          <w:rFonts w:hint="eastAsia" w:ascii="宋体" w:hAnsi="宋体" w:cs="宋体"/>
        </w:rPr>
        <w:t>中的部分内容进行拆分</w:t>
      </w:r>
      <w:r>
        <w:rPr>
          <w:rFonts w:hint="eastAsia" w:ascii="宋体" w:hAnsi="宋体" w:cs="宋体"/>
          <w:lang w:val="en-US" w:eastAsia="zh-CN"/>
        </w:rPr>
        <w:t>投标</w:t>
      </w:r>
      <w:r>
        <w:rPr>
          <w:rFonts w:hint="eastAsia" w:ascii="宋体" w:hAnsi="宋体" w:cs="宋体"/>
        </w:rPr>
        <w:t>或漏项</w:t>
      </w:r>
      <w:r>
        <w:rPr>
          <w:rFonts w:hint="eastAsia" w:ascii="宋体" w:hAnsi="宋体" w:cs="宋体"/>
          <w:lang w:val="en-US" w:eastAsia="zh-CN"/>
        </w:rPr>
        <w:t>投标</w:t>
      </w:r>
      <w:r>
        <w:rPr>
          <w:rFonts w:hint="eastAsia" w:ascii="宋体" w:hAnsi="宋体" w:cs="宋体"/>
        </w:rPr>
        <w:t>，拆分</w:t>
      </w:r>
      <w:r>
        <w:rPr>
          <w:rFonts w:hint="eastAsia" w:ascii="宋体" w:hAnsi="宋体" w:cs="宋体"/>
          <w:lang w:val="en-US" w:eastAsia="zh-CN"/>
        </w:rPr>
        <w:t>投标</w:t>
      </w:r>
      <w:r>
        <w:rPr>
          <w:rFonts w:hint="eastAsia" w:ascii="宋体" w:hAnsi="宋体" w:cs="宋体"/>
        </w:rPr>
        <w:t>或漏项</w:t>
      </w:r>
      <w:r>
        <w:rPr>
          <w:rFonts w:hint="eastAsia" w:ascii="宋体" w:hAnsi="宋体" w:cs="宋体"/>
          <w:lang w:val="en-US" w:eastAsia="zh-CN"/>
        </w:rPr>
        <w:t>投标</w:t>
      </w:r>
      <w:r>
        <w:rPr>
          <w:rFonts w:hint="eastAsia" w:ascii="宋体" w:hAnsi="宋体" w:cs="宋体"/>
        </w:rPr>
        <w:t>无效。</w:t>
      </w:r>
      <w:r>
        <w:rPr>
          <w:rFonts w:hint="eastAsia" w:ascii="宋体" w:hAnsi="宋体" w:cs="宋体"/>
          <w:lang w:eastAsia="zh-CN"/>
        </w:rPr>
        <w:t>投标人</w:t>
      </w:r>
      <w:r>
        <w:rPr>
          <w:rFonts w:hint="eastAsia" w:ascii="宋体" w:hAnsi="宋体" w:cs="宋体"/>
        </w:rPr>
        <w:t>必须列明所投项目的每一单项的单价、小计和总价</w:t>
      </w:r>
      <w:r>
        <w:rPr>
          <w:rFonts w:hint="eastAsia" w:ascii="宋体" w:hAnsi="宋体" w:cs="宋体"/>
          <w:b/>
          <w:bCs/>
          <w:lang w:eastAsia="zh-CN"/>
        </w:rPr>
        <w:t>（</w:t>
      </w:r>
      <w:r>
        <w:rPr>
          <w:rFonts w:hint="eastAsia" w:ascii="宋体" w:hAnsi="宋体" w:cs="宋体"/>
          <w:b/>
          <w:bCs/>
          <w:lang w:val="en-US" w:eastAsia="zh-CN"/>
        </w:rPr>
        <w:t>注：采购包2中的配置1和配置2需要单独分项报价，否则投标无效</w:t>
      </w:r>
      <w:r>
        <w:rPr>
          <w:rFonts w:hint="eastAsia" w:ascii="宋体" w:hAnsi="宋体" w:cs="宋体"/>
          <w:b/>
          <w:bCs/>
          <w:lang w:eastAsia="zh-CN"/>
        </w:rPr>
        <w:t>）</w:t>
      </w:r>
      <w:r>
        <w:rPr>
          <w:rFonts w:hint="eastAsia" w:ascii="宋体" w:hAnsi="宋体" w:cs="宋体"/>
        </w:rPr>
        <w:t>。</w:t>
      </w:r>
    </w:p>
    <w:p w14:paraId="4A255B37">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lang w:val="en-US" w:eastAsia="zh-CN"/>
        </w:rPr>
        <w:t>8.1.</w:t>
      </w:r>
      <w:r>
        <w:rPr>
          <w:rFonts w:hint="eastAsia" w:ascii="宋体" w:hAnsi="宋体" w:cs="宋体"/>
        </w:rPr>
        <w:t>2.总报价必须是货物送达</w:t>
      </w:r>
      <w:r>
        <w:rPr>
          <w:rFonts w:hint="eastAsia" w:ascii="宋体" w:hAnsi="宋体" w:cs="宋体"/>
          <w:lang w:eastAsia="zh-CN"/>
        </w:rPr>
        <w:t>招标人</w:t>
      </w:r>
      <w:r>
        <w:rPr>
          <w:rFonts w:hint="eastAsia" w:ascii="宋体" w:hAnsi="宋体" w:cs="宋体"/>
        </w:rPr>
        <w:t>指定地点、经</w:t>
      </w:r>
      <w:r>
        <w:rPr>
          <w:rFonts w:hint="eastAsia" w:ascii="宋体" w:hAnsi="宋体" w:cs="宋体"/>
          <w:lang w:eastAsia="zh-CN"/>
        </w:rPr>
        <w:t>招标人</w:t>
      </w:r>
      <w:r>
        <w:rPr>
          <w:rFonts w:hint="eastAsia" w:ascii="宋体" w:hAnsi="宋体" w:cs="宋体"/>
        </w:rPr>
        <w:t>验收合格并交付使用所有可能发生的费用，包括生产、运输、包装、送货、税收、售后服务等费用。</w:t>
      </w:r>
    </w:p>
    <w:p w14:paraId="51E26813">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lang w:val="en-US" w:eastAsia="zh-CN"/>
        </w:rPr>
        <w:t>8.1.</w:t>
      </w:r>
      <w:r>
        <w:rPr>
          <w:rFonts w:hint="eastAsia" w:ascii="宋体" w:hAnsi="宋体" w:cs="宋体"/>
        </w:rPr>
        <w:t>3.招标采购货物到达</w:t>
      </w:r>
      <w:r>
        <w:rPr>
          <w:rFonts w:hint="eastAsia" w:ascii="宋体" w:hAnsi="宋体" w:cs="宋体"/>
          <w:lang w:eastAsia="zh-CN"/>
        </w:rPr>
        <w:t>招标人</w:t>
      </w:r>
      <w:r>
        <w:rPr>
          <w:rFonts w:hint="eastAsia" w:ascii="宋体" w:hAnsi="宋体" w:cs="宋体"/>
        </w:rPr>
        <w:t>现场后，</w:t>
      </w:r>
      <w:r>
        <w:rPr>
          <w:rFonts w:hint="eastAsia" w:ascii="宋体" w:hAnsi="宋体" w:cs="宋体"/>
          <w:lang w:eastAsia="zh-CN"/>
        </w:rPr>
        <w:t>投标人</w:t>
      </w:r>
      <w:r>
        <w:rPr>
          <w:rFonts w:hint="eastAsia" w:ascii="宋体" w:hAnsi="宋体" w:cs="宋体"/>
        </w:rPr>
        <w:t>应在接到</w:t>
      </w:r>
      <w:r>
        <w:rPr>
          <w:rFonts w:hint="eastAsia" w:ascii="宋体" w:hAnsi="宋体" w:cs="宋体"/>
          <w:lang w:eastAsia="zh-CN"/>
        </w:rPr>
        <w:t>招标人</w:t>
      </w:r>
      <w:r>
        <w:rPr>
          <w:rFonts w:hint="eastAsia" w:ascii="宋体" w:hAnsi="宋体" w:cs="宋体"/>
        </w:rPr>
        <w:t>通知5天内派技术人员到现场进行货物的开箱清点，组织安装，7天内负责调试至合格。</w:t>
      </w:r>
      <w:r>
        <w:rPr>
          <w:rFonts w:hint="eastAsia" w:ascii="宋体" w:hAnsi="宋体" w:cs="宋体"/>
          <w:lang w:val="en-US" w:eastAsia="zh-CN"/>
        </w:rPr>
        <w:t>中标供应商</w:t>
      </w:r>
      <w:r>
        <w:rPr>
          <w:rFonts w:hint="eastAsia" w:ascii="宋体" w:hAnsi="宋体" w:cs="宋体"/>
        </w:rPr>
        <w:t>人员在进行安装、调试期间所发生的费用由</w:t>
      </w:r>
      <w:r>
        <w:rPr>
          <w:rFonts w:hint="eastAsia" w:ascii="宋体" w:hAnsi="宋体" w:cs="宋体"/>
          <w:lang w:val="en-US" w:eastAsia="zh-CN"/>
        </w:rPr>
        <w:t>中标供应商</w:t>
      </w:r>
      <w:r>
        <w:rPr>
          <w:rFonts w:hint="eastAsia" w:ascii="宋体" w:hAnsi="宋体" w:cs="宋体"/>
        </w:rPr>
        <w:t>承担。</w:t>
      </w:r>
    </w:p>
    <w:p w14:paraId="202546B0">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lang w:val="en-US" w:eastAsia="zh-CN"/>
        </w:rPr>
        <w:t>8.1.</w:t>
      </w:r>
      <w:r>
        <w:rPr>
          <w:rFonts w:hint="eastAsia" w:ascii="宋体" w:hAnsi="宋体" w:cs="宋体"/>
        </w:rPr>
        <w:t>4.</w:t>
      </w:r>
      <w:r>
        <w:rPr>
          <w:rFonts w:hint="eastAsia" w:ascii="宋体" w:hAnsi="宋体" w:cs="宋体"/>
          <w:lang w:val="en-US" w:eastAsia="zh-CN"/>
        </w:rPr>
        <w:t>中标供应商</w:t>
      </w:r>
      <w:r>
        <w:rPr>
          <w:rFonts w:hint="eastAsia" w:ascii="宋体" w:hAnsi="宋体" w:cs="宋体"/>
        </w:rPr>
        <w:t>应在货物运抵现场一周前，向</w:t>
      </w:r>
      <w:r>
        <w:rPr>
          <w:rFonts w:hint="eastAsia" w:ascii="宋体" w:hAnsi="宋体" w:cs="宋体"/>
          <w:lang w:eastAsia="zh-CN"/>
        </w:rPr>
        <w:t>招标人</w:t>
      </w:r>
      <w:r>
        <w:rPr>
          <w:rFonts w:hint="eastAsia" w:ascii="宋体" w:hAnsi="宋体" w:cs="宋体"/>
        </w:rPr>
        <w:t>提供安装、调试及试运行的进度计划表。</w:t>
      </w:r>
    </w:p>
    <w:p w14:paraId="48049B5D">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lang w:val="en-US" w:eastAsia="zh-CN"/>
        </w:rPr>
        <w:t>8.1.</w:t>
      </w:r>
      <w:r>
        <w:rPr>
          <w:rFonts w:hint="eastAsia" w:ascii="宋体" w:hAnsi="宋体" w:cs="宋体"/>
        </w:rPr>
        <w:t>5.</w:t>
      </w:r>
      <w:r>
        <w:rPr>
          <w:rFonts w:hint="eastAsia" w:ascii="宋体" w:hAnsi="宋体" w:cs="宋体"/>
          <w:lang w:val="en-US" w:eastAsia="zh-CN"/>
        </w:rPr>
        <w:t>中标供应商</w:t>
      </w:r>
      <w:r>
        <w:rPr>
          <w:rFonts w:hint="eastAsia" w:ascii="宋体" w:hAnsi="宋体" w:cs="宋体"/>
        </w:rPr>
        <w:t>应在合同规定的安装调试期内完成该项工作。如因</w:t>
      </w:r>
      <w:r>
        <w:rPr>
          <w:rFonts w:hint="eastAsia" w:ascii="宋体" w:hAnsi="宋体" w:cs="宋体"/>
          <w:lang w:val="en-US" w:eastAsia="zh-CN"/>
        </w:rPr>
        <w:t>中标供应商</w:t>
      </w:r>
      <w:r>
        <w:rPr>
          <w:rFonts w:hint="eastAsia" w:ascii="宋体" w:hAnsi="宋体" w:cs="宋体"/>
        </w:rPr>
        <w:t>责任而造成延期，所有因延期而产生的费用由</w:t>
      </w:r>
      <w:r>
        <w:rPr>
          <w:rFonts w:hint="eastAsia" w:ascii="宋体" w:hAnsi="宋体" w:cs="宋体"/>
          <w:lang w:eastAsia="zh-CN"/>
        </w:rPr>
        <w:t>投标人</w:t>
      </w:r>
      <w:r>
        <w:rPr>
          <w:rFonts w:hint="eastAsia" w:ascii="宋体" w:hAnsi="宋体" w:cs="宋体"/>
        </w:rPr>
        <w:t>承担。</w:t>
      </w:r>
    </w:p>
    <w:p w14:paraId="77E636BC">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lang w:val="en-US" w:eastAsia="zh-CN"/>
        </w:rPr>
        <w:t>8.1.</w:t>
      </w:r>
      <w:r>
        <w:rPr>
          <w:rFonts w:hint="eastAsia" w:ascii="宋体" w:hAnsi="宋体" w:cs="宋体"/>
        </w:rPr>
        <w:t>6</w:t>
      </w:r>
      <w:r>
        <w:rPr>
          <w:rFonts w:hint="eastAsia" w:ascii="宋体" w:hAnsi="宋体" w:cs="宋体"/>
          <w:lang w:val="en-US" w:eastAsia="zh-CN"/>
        </w:rPr>
        <w:t>中标供应商</w:t>
      </w:r>
      <w:r>
        <w:rPr>
          <w:rFonts w:hint="eastAsia" w:ascii="宋体" w:hAnsi="宋体" w:cs="宋体"/>
        </w:rPr>
        <w:t>应提供响应货物或响应货物的同类产品经国家质量监督检验部门检验合格的检验报告。</w:t>
      </w:r>
    </w:p>
    <w:p w14:paraId="4C7BB802">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lang w:val="en-US" w:eastAsia="zh-CN"/>
        </w:rPr>
        <w:t>8.1.</w:t>
      </w:r>
      <w:r>
        <w:rPr>
          <w:rFonts w:hint="eastAsia" w:ascii="宋体" w:hAnsi="宋体" w:cs="宋体"/>
        </w:rPr>
        <w:t>7.</w:t>
      </w:r>
      <w:r>
        <w:rPr>
          <w:rFonts w:hint="eastAsia" w:ascii="宋体" w:hAnsi="宋体" w:cs="宋体"/>
          <w:lang w:val="en-US" w:eastAsia="zh-CN"/>
        </w:rPr>
        <w:t>中标供应商</w:t>
      </w:r>
      <w:r>
        <w:rPr>
          <w:rFonts w:hint="eastAsia" w:ascii="宋体" w:hAnsi="宋体" w:cs="宋体"/>
        </w:rPr>
        <w:t xml:space="preserve">提供的产品的制造标准、安装标准及技术规范等必须符合相应的国家标准，行业标准及规范要求。 </w:t>
      </w:r>
    </w:p>
    <w:p w14:paraId="2D02D1BD">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lang w:val="en-US" w:eastAsia="zh-CN"/>
        </w:rPr>
        <w:t>8.1.</w:t>
      </w:r>
      <w:r>
        <w:rPr>
          <w:rFonts w:hint="eastAsia" w:ascii="宋体" w:hAnsi="宋体" w:cs="宋体"/>
        </w:rPr>
        <w:t>8.</w:t>
      </w:r>
      <w:r>
        <w:rPr>
          <w:rFonts w:hint="eastAsia" w:ascii="宋体" w:hAnsi="宋体" w:cs="宋体"/>
          <w:lang w:val="en-US" w:eastAsia="zh-CN"/>
        </w:rPr>
        <w:t>中标供应商</w:t>
      </w:r>
      <w:r>
        <w:rPr>
          <w:rFonts w:hint="eastAsia" w:ascii="宋体" w:hAnsi="宋体" w:cs="宋体"/>
        </w:rPr>
        <w:t>应向</w:t>
      </w:r>
      <w:r>
        <w:rPr>
          <w:rFonts w:hint="eastAsia" w:ascii="宋体" w:hAnsi="宋体" w:cs="宋体"/>
          <w:lang w:eastAsia="zh-CN"/>
        </w:rPr>
        <w:t>招标人</w:t>
      </w:r>
      <w:r>
        <w:rPr>
          <w:rFonts w:hint="eastAsia" w:ascii="宋体" w:hAnsi="宋体" w:cs="宋体"/>
        </w:rPr>
        <w:t>提供以下中、英文操作技术资料各二套，其费用包括在</w:t>
      </w:r>
      <w:r>
        <w:rPr>
          <w:rFonts w:hint="eastAsia" w:ascii="宋体" w:hAnsi="宋体" w:cs="宋体"/>
          <w:lang w:val="en-US" w:eastAsia="zh-CN"/>
        </w:rPr>
        <w:t>投标</w:t>
      </w:r>
      <w:r>
        <w:rPr>
          <w:rFonts w:hint="eastAsia" w:ascii="宋体" w:hAnsi="宋体" w:cs="宋体"/>
        </w:rPr>
        <w:t>价格内：</w:t>
      </w:r>
    </w:p>
    <w:p w14:paraId="758FDC3C">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rPr>
        <w:t>（1）产品验收标准</w:t>
      </w:r>
    </w:p>
    <w:p w14:paraId="3793261D">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rPr>
        <w:t>（2）技术说明书</w:t>
      </w:r>
    </w:p>
    <w:p w14:paraId="4681581D">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rPr>
        <w:t>（3）使用说明书</w:t>
      </w:r>
    </w:p>
    <w:p w14:paraId="5F494054">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rPr>
        <w:t>（4）零部件目录</w:t>
      </w:r>
    </w:p>
    <w:p w14:paraId="345D0607">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rPr>
        <w:t>（5）备品备件，易损件清单</w:t>
      </w:r>
    </w:p>
    <w:p w14:paraId="6576A440">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rPr>
        <w:t>（6）提供完整的操作使用手册、维修手册：安装时院方验收</w:t>
      </w:r>
    </w:p>
    <w:p w14:paraId="2822E5B2">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rPr>
        <w:t>（7）基本维修软件：调试、校正、保养等</w:t>
      </w:r>
    </w:p>
    <w:p w14:paraId="496BF842">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rPr>
        <w:t>（8）合同要求的及</w:t>
      </w:r>
      <w:r>
        <w:rPr>
          <w:rFonts w:hint="eastAsia" w:ascii="宋体" w:hAnsi="宋体" w:cs="宋体"/>
          <w:lang w:val="en-US" w:eastAsia="zh-CN"/>
        </w:rPr>
        <w:t>投标人</w:t>
      </w:r>
      <w:r>
        <w:rPr>
          <w:rFonts w:hint="eastAsia" w:ascii="宋体" w:hAnsi="宋体" w:cs="宋体"/>
        </w:rPr>
        <w:t>认为必须提供的其他资料</w:t>
      </w:r>
    </w:p>
    <w:p w14:paraId="2D91724D">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lang w:val="en-US" w:eastAsia="zh-CN"/>
        </w:rPr>
        <w:t>8.1.</w:t>
      </w:r>
      <w:r>
        <w:rPr>
          <w:rFonts w:hint="eastAsia" w:ascii="宋体" w:hAnsi="宋体" w:cs="宋体"/>
        </w:rPr>
        <w:t>9.</w:t>
      </w:r>
      <w:r>
        <w:rPr>
          <w:rFonts w:hint="eastAsia" w:ascii="宋体" w:hAnsi="宋体" w:cs="宋体"/>
          <w:lang w:eastAsia="zh-CN"/>
        </w:rPr>
        <w:t>投标人</w:t>
      </w:r>
      <w:r>
        <w:rPr>
          <w:rFonts w:hint="eastAsia" w:ascii="宋体" w:hAnsi="宋体" w:cs="宋体"/>
        </w:rPr>
        <w:t>应提供一套维修所需的专用工具及其清单；</w:t>
      </w:r>
      <w:r>
        <w:rPr>
          <w:rFonts w:hint="eastAsia" w:ascii="宋体" w:hAnsi="宋体" w:cs="宋体"/>
          <w:lang w:eastAsia="zh-CN"/>
        </w:rPr>
        <w:t>投标人</w:t>
      </w:r>
      <w:r>
        <w:rPr>
          <w:rFonts w:hint="eastAsia" w:ascii="宋体" w:hAnsi="宋体" w:cs="宋体"/>
        </w:rPr>
        <w:t>应提供设备在质量保证期过后一年内所需的备品备件及其清单(含价格清单)。</w:t>
      </w:r>
    </w:p>
    <w:p w14:paraId="4A8090B7">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outlineLvl w:val="1"/>
        <w:rPr>
          <w:rFonts w:hint="eastAsia" w:ascii="宋体" w:hAnsi="宋体" w:cs="宋体"/>
          <w:b/>
          <w:bCs/>
          <w:sz w:val="24"/>
        </w:rPr>
      </w:pPr>
      <w:r>
        <w:rPr>
          <w:rFonts w:hint="eastAsia" w:ascii="宋体" w:hAnsi="宋体" w:cs="宋体"/>
          <w:b/>
          <w:bCs/>
          <w:sz w:val="24"/>
          <w:lang w:val="en-US" w:eastAsia="zh-CN"/>
        </w:rPr>
        <w:t>8.2.</w:t>
      </w:r>
      <w:r>
        <w:rPr>
          <w:rFonts w:hint="eastAsia" w:ascii="宋体" w:hAnsi="宋体" w:cs="宋体"/>
          <w:b/>
          <w:bCs/>
          <w:sz w:val="24"/>
        </w:rPr>
        <w:t>验收标准和验收方法</w:t>
      </w:r>
    </w:p>
    <w:p w14:paraId="205EB9FD">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lang w:val="en-US" w:eastAsia="zh-CN"/>
        </w:rPr>
        <w:t>8.2.</w:t>
      </w:r>
      <w:r>
        <w:rPr>
          <w:rFonts w:hint="eastAsia" w:ascii="宋体" w:hAnsi="宋体" w:cs="宋体"/>
        </w:rPr>
        <w:t>1.验收标准</w:t>
      </w:r>
    </w:p>
    <w:p w14:paraId="5E1D6778">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rPr>
        <w:t>验收标准与</w:t>
      </w:r>
      <w:r>
        <w:rPr>
          <w:rFonts w:hint="eastAsia" w:ascii="宋体" w:hAnsi="宋体" w:cs="宋体"/>
          <w:lang w:eastAsia="zh-CN"/>
        </w:rPr>
        <w:t>中标供应商</w:t>
      </w:r>
      <w:r>
        <w:rPr>
          <w:rFonts w:hint="eastAsia" w:ascii="宋体" w:hAnsi="宋体" w:cs="宋体"/>
        </w:rPr>
        <w:t>签订合同时确认。产品质量应符合招标文件及合同中要求的所有技术指标、配置要求及验收标准要求（任何一项未到货将不予验收）；安装调试各项指标和技术参数应符合验收标准要求。</w:t>
      </w:r>
      <w:r>
        <w:rPr>
          <w:rFonts w:hint="eastAsia" w:ascii="宋体" w:hAnsi="宋体" w:cs="宋体"/>
          <w:lang w:eastAsia="zh-CN"/>
        </w:rPr>
        <w:t>招标人</w:t>
      </w:r>
      <w:r>
        <w:rPr>
          <w:rFonts w:hint="eastAsia" w:ascii="宋体" w:hAnsi="宋体" w:cs="宋体"/>
        </w:rPr>
        <w:t>有权委托中国有资格单位或机构对设备性能、精度进行验核。</w:t>
      </w:r>
    </w:p>
    <w:p w14:paraId="6DE569FA">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lang w:val="en-US" w:eastAsia="zh-CN"/>
        </w:rPr>
        <w:t>8.2.</w:t>
      </w:r>
      <w:r>
        <w:rPr>
          <w:rFonts w:hint="eastAsia" w:ascii="宋体" w:hAnsi="宋体" w:cs="宋体"/>
        </w:rPr>
        <w:t>1.1在货物到达使用单位后,</w:t>
      </w:r>
      <w:r>
        <w:rPr>
          <w:rFonts w:hint="eastAsia" w:ascii="宋体" w:hAnsi="宋体" w:cs="宋体"/>
          <w:lang w:eastAsia="zh-CN"/>
        </w:rPr>
        <w:t>中标供应商</w:t>
      </w:r>
      <w:r>
        <w:rPr>
          <w:rFonts w:hint="eastAsia" w:ascii="宋体" w:hAnsi="宋体" w:cs="宋体"/>
        </w:rPr>
        <w:t>应在5天内派工程技术人员到达现场,在</w:t>
      </w:r>
      <w:r>
        <w:rPr>
          <w:rFonts w:hint="eastAsia" w:ascii="宋体" w:hAnsi="宋体" w:cs="宋体"/>
          <w:lang w:eastAsia="zh-CN"/>
        </w:rPr>
        <w:t>招标人</w:t>
      </w:r>
      <w:r>
        <w:rPr>
          <w:rFonts w:hint="eastAsia" w:ascii="宋体" w:hAnsi="宋体" w:cs="宋体"/>
        </w:rPr>
        <w:t>技术人员在场的情况下开箱清点货物,组织安装,调试,并承担由此发生一切费用。</w:t>
      </w:r>
    </w:p>
    <w:p w14:paraId="0AB1DDE4">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lang w:val="en-US" w:eastAsia="zh-CN"/>
        </w:rPr>
        <w:t>8.2.</w:t>
      </w:r>
      <w:r>
        <w:rPr>
          <w:rFonts w:hint="eastAsia" w:ascii="宋体" w:hAnsi="宋体" w:cs="宋体"/>
        </w:rPr>
        <w:t>1.2设备安装后,医院按国家标准及厂方标准进行质量验收。</w:t>
      </w:r>
    </w:p>
    <w:p w14:paraId="177E123C">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lang w:val="en-US" w:eastAsia="zh-CN"/>
        </w:rPr>
        <w:t>8.2.</w:t>
      </w:r>
      <w:r>
        <w:rPr>
          <w:rFonts w:hint="eastAsia" w:ascii="宋体" w:hAnsi="宋体" w:cs="宋体"/>
        </w:rPr>
        <w:t>1.3投标人必须在投标文件中提交所投设备的详细配置清单。</w:t>
      </w:r>
    </w:p>
    <w:p w14:paraId="18FC7DDC">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lang w:val="en-US" w:eastAsia="zh-CN"/>
        </w:rPr>
        <w:t>8.2.</w:t>
      </w:r>
      <w:r>
        <w:rPr>
          <w:rFonts w:hint="eastAsia" w:ascii="宋体" w:hAnsi="宋体" w:cs="宋体"/>
        </w:rPr>
        <w:t>2.验收方法</w:t>
      </w:r>
    </w:p>
    <w:p w14:paraId="326E9A13">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lang w:val="en-US" w:eastAsia="zh-CN"/>
        </w:rPr>
        <w:t>8.2.</w:t>
      </w:r>
      <w:r>
        <w:rPr>
          <w:rFonts w:hint="eastAsia" w:ascii="宋体" w:hAnsi="宋体" w:cs="宋体"/>
        </w:rPr>
        <w:t>2.1 出厂检验：投标人在货物出厂前，应按产品技术标准规定的检验项目和试验方法进行全面检验，投标人应随同货物提供出厂检验报告、产品质量合格证，结果必须符合以上验收标准的要求。</w:t>
      </w:r>
    </w:p>
    <w:p w14:paraId="052F1466">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lang w:val="en-US" w:eastAsia="zh-CN"/>
        </w:rPr>
        <w:t>8.2.</w:t>
      </w:r>
      <w:r>
        <w:rPr>
          <w:rFonts w:hint="eastAsia" w:ascii="宋体" w:hAnsi="宋体" w:cs="宋体"/>
        </w:rPr>
        <w:t>2.2进口商检：若境外货物</w:t>
      </w:r>
      <w:r>
        <w:rPr>
          <w:rFonts w:hint="eastAsia" w:ascii="宋体" w:hAnsi="宋体" w:cs="宋体"/>
          <w:lang w:eastAsia="zh-CN"/>
        </w:rPr>
        <w:t>中标供应商</w:t>
      </w:r>
      <w:r>
        <w:rPr>
          <w:rFonts w:hint="eastAsia" w:ascii="宋体" w:hAnsi="宋体" w:cs="宋体"/>
        </w:rPr>
        <w:t>应提供报关单等有关证明，包括货物的产地、品牌及装运港等与投标文件相一致的证明材料。</w:t>
      </w:r>
    </w:p>
    <w:p w14:paraId="62FD131C">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lang w:val="en-US" w:eastAsia="zh-CN"/>
        </w:rPr>
        <w:t>8.2.</w:t>
      </w:r>
      <w:r>
        <w:rPr>
          <w:rFonts w:hint="eastAsia" w:ascii="宋体" w:hAnsi="宋体" w:cs="宋体"/>
        </w:rPr>
        <w:t>2.3安装调试检验：设备安装、调试过程，投标人应作详细检验记录。安装调试检验结果应符合制造厂产品标准和招标文件的规定。检验记录应真实并提供给招标人。</w:t>
      </w:r>
    </w:p>
    <w:p w14:paraId="17921125">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bookmarkStart w:id="0" w:name="_Toc31892"/>
      <w:r>
        <w:rPr>
          <w:rFonts w:hint="eastAsia" w:ascii="宋体" w:hAnsi="宋体" w:cs="宋体"/>
          <w:lang w:val="en-US" w:eastAsia="zh-CN"/>
        </w:rPr>
        <w:t>8.2.</w:t>
      </w:r>
      <w:r>
        <w:rPr>
          <w:rFonts w:hint="eastAsia" w:ascii="宋体" w:hAnsi="宋体" w:cs="宋体"/>
        </w:rPr>
        <w:t>2.4最终验收：</w:t>
      </w:r>
      <w:bookmarkEnd w:id="0"/>
    </w:p>
    <w:p w14:paraId="491141D7">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rPr>
        <w:t>1)设备安装、调试结束后，由投标人负责并会同招标人及有关专家按以上标准要求进行联合验收，在验收过程中如发现不符合招标采购要求的，招标人有权要求</w:t>
      </w:r>
      <w:r>
        <w:rPr>
          <w:rFonts w:hint="eastAsia" w:ascii="宋体" w:hAnsi="宋体" w:cs="宋体"/>
          <w:lang w:eastAsia="zh-CN"/>
        </w:rPr>
        <w:t>中标供应商</w:t>
      </w:r>
      <w:r>
        <w:rPr>
          <w:rFonts w:hint="eastAsia" w:ascii="宋体" w:hAnsi="宋体" w:cs="宋体"/>
        </w:rPr>
        <w:t>进行换货或退货。</w:t>
      </w:r>
    </w:p>
    <w:p w14:paraId="5410A7DC">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rPr>
        <w:t>2)验收完毕合格后签定安装验收单。</w:t>
      </w:r>
    </w:p>
    <w:p w14:paraId="4A81CBD1">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rPr>
        <w:t>3)在招标人安装现场进行最终检验所发生的一切费用由</w:t>
      </w:r>
      <w:r>
        <w:rPr>
          <w:rFonts w:hint="eastAsia" w:ascii="宋体" w:hAnsi="宋体" w:cs="宋体"/>
          <w:lang w:eastAsia="zh-CN"/>
        </w:rPr>
        <w:t>中标供应商</w:t>
      </w:r>
      <w:r>
        <w:rPr>
          <w:rFonts w:hint="eastAsia" w:ascii="宋体" w:hAnsi="宋体" w:cs="宋体"/>
        </w:rPr>
        <w:t>承担。</w:t>
      </w:r>
    </w:p>
    <w:p w14:paraId="3F993836">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outlineLvl w:val="1"/>
        <w:rPr>
          <w:rFonts w:hint="eastAsia" w:ascii="宋体" w:hAnsi="宋体" w:cs="宋体"/>
          <w:b/>
          <w:bCs/>
          <w:sz w:val="24"/>
        </w:rPr>
      </w:pPr>
      <w:r>
        <w:rPr>
          <w:rFonts w:hint="eastAsia" w:ascii="宋体" w:hAnsi="宋体" w:cs="宋体"/>
          <w:b/>
          <w:bCs/>
          <w:sz w:val="24"/>
          <w:lang w:val="en-US" w:eastAsia="zh-CN"/>
        </w:rPr>
        <w:t>8.3.</w:t>
      </w:r>
      <w:r>
        <w:rPr>
          <w:rFonts w:hint="eastAsia" w:ascii="宋体" w:hAnsi="宋体" w:cs="宋体"/>
          <w:b/>
          <w:bCs/>
          <w:sz w:val="24"/>
        </w:rPr>
        <w:t>售后服务要求</w:t>
      </w:r>
    </w:p>
    <w:p w14:paraId="7AE43872">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bookmarkStart w:id="1" w:name="_Toc32390"/>
      <w:bookmarkStart w:id="2" w:name="_Toc19078"/>
      <w:r>
        <w:rPr>
          <w:rFonts w:hint="eastAsia" w:ascii="宋体" w:hAnsi="宋体" w:cs="宋体"/>
          <w:lang w:val="en-US" w:eastAsia="zh-CN"/>
        </w:rPr>
        <w:t>8.3.</w:t>
      </w:r>
      <w:r>
        <w:rPr>
          <w:rFonts w:hint="eastAsia" w:ascii="宋体" w:hAnsi="宋体" w:cs="宋体"/>
        </w:rPr>
        <w:t>1.质量保证期及维修服务：</w:t>
      </w:r>
    </w:p>
    <w:p w14:paraId="5689BF2F">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bookmarkStart w:id="3" w:name="_Toc9681"/>
      <w:r>
        <w:rPr>
          <w:rFonts w:hint="eastAsia" w:ascii="宋体" w:hAnsi="宋体" w:cs="宋体"/>
          <w:lang w:val="en-US" w:eastAsia="zh-CN"/>
        </w:rPr>
        <w:t>8.3.</w:t>
      </w:r>
      <w:r>
        <w:rPr>
          <w:rFonts w:hint="eastAsia" w:ascii="宋体" w:hAnsi="宋体" w:cs="宋体"/>
        </w:rPr>
        <w:t>1.1所有设备均按照招标文件中“第五章  招标内容及要求”相关设备的具体要求提供相应的免费保修服务，并由厂家工程师直接提供服务；质量保证期从验收合格双方签字之日起计算，终身维修。</w:t>
      </w:r>
      <w:bookmarkEnd w:id="3"/>
    </w:p>
    <w:p w14:paraId="70243144">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lang w:val="en-US" w:eastAsia="zh-CN"/>
        </w:rPr>
        <w:t>8.3.</w:t>
      </w:r>
      <w:r>
        <w:rPr>
          <w:rFonts w:hint="eastAsia" w:ascii="宋体" w:hAnsi="宋体" w:cs="宋体"/>
        </w:rPr>
        <w:t>1.2技术培训</w:t>
      </w:r>
    </w:p>
    <w:p w14:paraId="19505938">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rPr>
        <w:t>结合安装调试，根据设备的特点及技术要求，投标人专业技术人员应对招标人的技术人员进行使用操作、设备维修、保养等技术的现场培训，直至招标人的技术人员能熟练独立工作，并提供成套培训资料。投标人委派的专业技术人员所需费用均由投标人承担(投标文件中须提供完整的培训方案)。</w:t>
      </w:r>
    </w:p>
    <w:p w14:paraId="505F8622">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lang w:val="en-US" w:eastAsia="zh-CN"/>
        </w:rPr>
        <w:t>8.3.</w:t>
      </w:r>
      <w:r>
        <w:rPr>
          <w:rFonts w:hint="eastAsia" w:ascii="宋体" w:hAnsi="宋体" w:cs="宋体"/>
        </w:rPr>
        <w:t>1.</w:t>
      </w:r>
      <w:r>
        <w:rPr>
          <w:rFonts w:hint="eastAsia" w:ascii="宋体" w:hAnsi="宋体" w:cs="宋体"/>
          <w:lang w:val="en-US" w:eastAsia="zh-CN"/>
        </w:rPr>
        <w:t>3</w:t>
      </w:r>
      <w:r>
        <w:rPr>
          <w:rFonts w:hint="eastAsia" w:ascii="宋体" w:hAnsi="宋体" w:cs="宋体"/>
        </w:rPr>
        <w:t>故障响应时间：</w:t>
      </w:r>
      <w:r>
        <w:rPr>
          <w:rFonts w:hint="eastAsia" w:ascii="宋体" w:hAnsi="宋体" w:cs="宋体"/>
          <w:lang w:eastAsia="zh-CN"/>
        </w:rPr>
        <w:t>中标供应商</w:t>
      </w:r>
      <w:r>
        <w:rPr>
          <w:rFonts w:hint="eastAsia" w:ascii="宋体" w:hAnsi="宋体" w:cs="宋体"/>
        </w:rPr>
        <w:t>在保修期内要求经常回访，有问题做到及时处理。由所投产品制造商或维修代理提供维修服务，出现质量问题或故障时，响应时间≤3小时，6小时内到达现场，24小时处理完毕；如48小时内无法修复的设备，</w:t>
      </w:r>
      <w:r>
        <w:rPr>
          <w:rFonts w:hint="eastAsia" w:ascii="宋体" w:hAnsi="宋体" w:cs="宋体"/>
          <w:lang w:eastAsia="zh-CN"/>
        </w:rPr>
        <w:t>中标供应商</w:t>
      </w:r>
      <w:r>
        <w:rPr>
          <w:rFonts w:hint="eastAsia" w:ascii="宋体" w:hAnsi="宋体" w:cs="宋体"/>
        </w:rPr>
        <w:t>应提供同等配置的备用设备供采购方使用。保修期内如同一故障发生三次，或在两个月内无法修复，</w:t>
      </w:r>
      <w:r>
        <w:rPr>
          <w:rFonts w:hint="eastAsia" w:ascii="宋体" w:hAnsi="宋体" w:cs="宋体"/>
          <w:lang w:eastAsia="zh-CN"/>
        </w:rPr>
        <w:t>中标供应商</w:t>
      </w:r>
      <w:r>
        <w:rPr>
          <w:rFonts w:hint="eastAsia" w:ascii="宋体" w:hAnsi="宋体" w:cs="宋体"/>
        </w:rPr>
        <w:t>无条件换货；若保修期内因故障停机，按停机时间的双倍顺延保修期；保修期结束后，</w:t>
      </w:r>
      <w:r>
        <w:rPr>
          <w:rFonts w:hint="eastAsia" w:ascii="宋体" w:hAnsi="宋体" w:cs="宋体"/>
          <w:lang w:eastAsia="zh-CN"/>
        </w:rPr>
        <w:t>中标供应商</w:t>
      </w:r>
      <w:r>
        <w:rPr>
          <w:rFonts w:hint="eastAsia" w:ascii="宋体" w:hAnsi="宋体" w:cs="宋体"/>
        </w:rPr>
        <w:t>仍因负责提供终身维修服务，但只能收取零配件费；售后服务良好，在福建区域必须有专业的维修工程师和维修机构，提供消耗品优惠价格，提供零配件优惠价格。</w:t>
      </w:r>
    </w:p>
    <w:p w14:paraId="5945F304">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lang w:val="en-US" w:eastAsia="zh-CN"/>
        </w:rPr>
        <w:t>8.3.</w:t>
      </w:r>
      <w:r>
        <w:rPr>
          <w:rFonts w:hint="eastAsia" w:ascii="宋体" w:hAnsi="宋体" w:cs="宋体"/>
        </w:rPr>
        <w:t>1.</w:t>
      </w:r>
      <w:r>
        <w:rPr>
          <w:rFonts w:hint="eastAsia" w:ascii="宋体" w:hAnsi="宋体" w:cs="宋体"/>
          <w:lang w:val="en-US" w:eastAsia="zh-CN"/>
        </w:rPr>
        <w:t>4</w:t>
      </w:r>
      <w:r>
        <w:rPr>
          <w:rFonts w:hint="eastAsia" w:ascii="宋体" w:hAnsi="宋体" w:cs="宋体"/>
        </w:rPr>
        <w:t>质保期到期前1个月，中标方需对合同设备进行全面检查，并出具书面检查报告给院方确认并存档，保证设备无故障出保。凡未书面提交检测报告并经确认的设备，一律视为设备仍在保修期内。</w:t>
      </w:r>
    </w:p>
    <w:p w14:paraId="074A7C81">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lang w:val="en-US" w:eastAsia="zh-CN"/>
        </w:rPr>
        <w:t>8.3.</w:t>
      </w:r>
      <w:r>
        <w:rPr>
          <w:rFonts w:hint="eastAsia" w:ascii="宋体" w:hAnsi="宋体" w:cs="宋体"/>
        </w:rPr>
        <w:t>2.质保期后的服务要求：</w:t>
      </w:r>
    </w:p>
    <w:p w14:paraId="16C66375">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lang w:val="en-US" w:eastAsia="zh-CN"/>
        </w:rPr>
        <w:t>8.3.</w:t>
      </w:r>
      <w:r>
        <w:rPr>
          <w:rFonts w:hint="eastAsia" w:ascii="宋体" w:hAnsi="宋体" w:cs="宋体"/>
        </w:rPr>
        <w:t>2.1 质保期结束后，</w:t>
      </w:r>
      <w:r>
        <w:rPr>
          <w:rFonts w:hint="eastAsia" w:ascii="宋体" w:hAnsi="宋体" w:cs="宋体"/>
          <w:lang w:eastAsia="zh-CN"/>
        </w:rPr>
        <w:t>中标供应商</w:t>
      </w:r>
      <w:r>
        <w:rPr>
          <w:rFonts w:hint="eastAsia" w:ascii="宋体" w:hAnsi="宋体" w:cs="宋体"/>
        </w:rPr>
        <w:t>仍因负责提供及时优质的终身维修服务，但只能收取零配件费，并在投标文件中说明指定维保代理人的情况。</w:t>
      </w:r>
    </w:p>
    <w:p w14:paraId="5A73B9B4">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lang w:val="en-US" w:eastAsia="zh-CN"/>
        </w:rPr>
        <w:t>8.3.</w:t>
      </w:r>
      <w:r>
        <w:rPr>
          <w:rFonts w:hint="eastAsia" w:ascii="宋体" w:hAnsi="宋体" w:cs="宋体"/>
        </w:rPr>
        <w:t>2.2根据用户需要双方可以签定维修合同，具体条款另行制订。售后服务应保证每年免费检修、维护1次。</w:t>
      </w:r>
    </w:p>
    <w:p w14:paraId="7A90F472">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lang w:val="en-US" w:eastAsia="zh-CN"/>
        </w:rPr>
        <w:t>8.3.</w:t>
      </w:r>
      <w:r>
        <w:rPr>
          <w:rFonts w:hint="eastAsia" w:ascii="宋体" w:hAnsi="宋体" w:cs="宋体"/>
        </w:rPr>
        <w:t>3.</w:t>
      </w:r>
      <w:r>
        <w:rPr>
          <w:rFonts w:hint="eastAsia" w:ascii="宋体" w:hAnsi="宋体" w:cs="宋体"/>
          <w:lang w:eastAsia="zh-CN"/>
        </w:rPr>
        <w:t>中标供应商</w:t>
      </w:r>
      <w:r>
        <w:rPr>
          <w:rFonts w:hint="eastAsia" w:ascii="宋体" w:hAnsi="宋体" w:cs="宋体"/>
        </w:rPr>
        <w:t>在福建区域必须有专业的维修工程师和维修机构，提供消耗品优惠价格，提供零配件优惠价格。</w:t>
      </w:r>
    </w:p>
    <w:p w14:paraId="4A76FF69">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lang w:val="en-US" w:eastAsia="zh-CN"/>
        </w:rPr>
        <w:t>8.3.</w:t>
      </w:r>
      <w:r>
        <w:rPr>
          <w:rFonts w:hint="eastAsia" w:ascii="宋体" w:hAnsi="宋体" w:cs="宋体"/>
        </w:rPr>
        <w:t>4.在中华人民共和国境内设有≥1个零配件保税库（注明详细地址），且设备的零配件可保证供应10年以上。投标人应保证能迅速快捷地提供设备的零配件。</w:t>
      </w:r>
    </w:p>
    <w:p w14:paraId="093F3DAA">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lang w:val="en-US" w:eastAsia="zh-CN"/>
        </w:rPr>
        <w:t>8.3.</w:t>
      </w:r>
      <w:r>
        <w:rPr>
          <w:rFonts w:hint="eastAsia" w:ascii="宋体" w:hAnsi="宋体" w:cs="宋体"/>
        </w:rPr>
        <w:t>5.</w:t>
      </w:r>
      <w:r>
        <w:rPr>
          <w:rFonts w:hint="eastAsia" w:ascii="宋体" w:hAnsi="宋体" w:cs="宋体"/>
          <w:lang w:eastAsia="zh-CN"/>
        </w:rPr>
        <w:t>中标供应商</w:t>
      </w:r>
      <w:r>
        <w:rPr>
          <w:rFonts w:hint="eastAsia" w:ascii="宋体" w:hAnsi="宋体" w:cs="宋体"/>
        </w:rPr>
        <w:t>应免费及时提供安装软件和临床应用软件备用，升级后的软件也应及时提供。</w:t>
      </w:r>
    </w:p>
    <w:p w14:paraId="3E560E0A">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lang w:val="en-US" w:eastAsia="zh-CN"/>
        </w:rPr>
        <w:t>8.3.</w:t>
      </w:r>
      <w:r>
        <w:rPr>
          <w:rFonts w:hint="eastAsia" w:ascii="宋体" w:hAnsi="宋体" w:cs="宋体"/>
        </w:rPr>
        <w:t>6.提供远程维修服务，提供远程服务中心的详细通讯地址。</w:t>
      </w:r>
    </w:p>
    <w:p w14:paraId="574A6697">
      <w:pPr>
        <w:pStyle w:val="25"/>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cs="宋体"/>
        </w:rPr>
      </w:pPr>
      <w:r>
        <w:rPr>
          <w:rFonts w:hint="eastAsia" w:ascii="宋体" w:hAnsi="宋体" w:cs="宋体"/>
        </w:rPr>
        <w:t>注：招标货物一览表中有相关保修和售后服务规定的从其规定，没有规定的按以上售后服务要求。</w:t>
      </w:r>
    </w:p>
    <w:p w14:paraId="0C07A18C">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outlineLvl w:val="1"/>
        <w:rPr>
          <w:rFonts w:hint="eastAsia" w:ascii="宋体" w:hAnsi="宋体" w:cs="宋体"/>
          <w:b/>
          <w:bCs/>
          <w:sz w:val="24"/>
        </w:rPr>
      </w:pPr>
      <w:r>
        <w:rPr>
          <w:rFonts w:hint="eastAsia" w:ascii="宋体" w:hAnsi="宋体" w:cs="宋体"/>
          <w:b/>
          <w:bCs/>
          <w:sz w:val="24"/>
          <w:lang w:val="en-US" w:eastAsia="zh-CN"/>
        </w:rPr>
        <w:t>8.4</w:t>
      </w:r>
      <w:r>
        <w:rPr>
          <w:rFonts w:hint="eastAsia" w:ascii="宋体" w:hAnsi="宋体" w:cs="宋体"/>
          <w:b/>
          <w:bCs/>
          <w:sz w:val="24"/>
        </w:rPr>
        <w:t>违约责任</w:t>
      </w:r>
      <w:bookmarkEnd w:id="1"/>
      <w:bookmarkEnd w:id="2"/>
    </w:p>
    <w:p w14:paraId="1E80201D">
      <w:pPr>
        <w:pStyle w:val="23"/>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1因</w:t>
      </w:r>
      <w:r>
        <w:rPr>
          <w:rFonts w:hint="eastAsia" w:ascii="宋体" w:hAnsi="宋体" w:eastAsia="宋体" w:cs="宋体"/>
          <w:b w:val="0"/>
          <w:bCs/>
          <w:color w:val="auto"/>
          <w:sz w:val="24"/>
          <w:szCs w:val="24"/>
          <w:highlight w:val="none"/>
          <w:lang w:eastAsia="zh-CN"/>
        </w:rPr>
        <w:t>中标供应商</w:t>
      </w:r>
      <w:r>
        <w:rPr>
          <w:rFonts w:hint="eastAsia" w:ascii="宋体" w:hAnsi="宋体" w:eastAsia="宋体" w:cs="宋体"/>
          <w:b w:val="0"/>
          <w:bCs/>
          <w:color w:val="auto"/>
          <w:sz w:val="24"/>
          <w:szCs w:val="24"/>
          <w:highlight w:val="none"/>
        </w:rPr>
        <w:t>原因造成采购合同无法按时签订的，视为违约，对</w:t>
      </w:r>
      <w:r>
        <w:rPr>
          <w:rFonts w:hint="eastAsia" w:ascii="宋体" w:hAnsi="宋体" w:eastAsia="宋体" w:cs="宋体"/>
          <w:b w:val="0"/>
          <w:bCs/>
          <w:color w:val="auto"/>
          <w:sz w:val="24"/>
          <w:szCs w:val="24"/>
          <w:highlight w:val="none"/>
          <w:lang w:eastAsia="zh-CN"/>
        </w:rPr>
        <w:t>招标人</w:t>
      </w:r>
      <w:r>
        <w:rPr>
          <w:rFonts w:hint="eastAsia" w:ascii="宋体" w:hAnsi="宋体" w:eastAsia="宋体" w:cs="宋体"/>
          <w:b w:val="0"/>
          <w:bCs/>
          <w:color w:val="auto"/>
          <w:sz w:val="24"/>
          <w:szCs w:val="24"/>
          <w:highlight w:val="none"/>
        </w:rPr>
        <w:t>造成损失的，</w:t>
      </w:r>
      <w:r>
        <w:rPr>
          <w:rFonts w:hint="eastAsia" w:ascii="宋体" w:hAnsi="宋体" w:eastAsia="宋体" w:cs="宋体"/>
          <w:b w:val="0"/>
          <w:bCs/>
          <w:color w:val="auto"/>
          <w:sz w:val="24"/>
          <w:szCs w:val="24"/>
          <w:highlight w:val="none"/>
          <w:lang w:eastAsia="zh-CN"/>
        </w:rPr>
        <w:t>中标供应商</w:t>
      </w:r>
      <w:r>
        <w:rPr>
          <w:rFonts w:hint="eastAsia" w:ascii="宋体" w:hAnsi="宋体" w:eastAsia="宋体" w:cs="宋体"/>
          <w:b w:val="0"/>
          <w:bCs/>
          <w:color w:val="auto"/>
          <w:sz w:val="24"/>
          <w:szCs w:val="24"/>
          <w:highlight w:val="none"/>
        </w:rPr>
        <w:t>还需另行支付相应的赔偿。</w:t>
      </w:r>
    </w:p>
    <w:p w14:paraId="1C313EB4">
      <w:pPr>
        <w:pStyle w:val="23"/>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2在签订采购合同后，</w:t>
      </w:r>
      <w:r>
        <w:rPr>
          <w:rFonts w:hint="eastAsia" w:ascii="宋体" w:hAnsi="宋体" w:eastAsia="宋体" w:cs="宋体"/>
          <w:b w:val="0"/>
          <w:bCs/>
          <w:color w:val="auto"/>
          <w:sz w:val="24"/>
          <w:szCs w:val="24"/>
          <w:highlight w:val="none"/>
          <w:lang w:eastAsia="zh-CN"/>
        </w:rPr>
        <w:t>中标供应商</w:t>
      </w:r>
      <w:r>
        <w:rPr>
          <w:rFonts w:hint="eastAsia" w:ascii="宋体" w:hAnsi="宋体" w:eastAsia="宋体" w:cs="宋体"/>
          <w:b w:val="0"/>
          <w:bCs/>
          <w:color w:val="auto"/>
          <w:sz w:val="24"/>
          <w:szCs w:val="24"/>
          <w:highlight w:val="none"/>
        </w:rPr>
        <w:t>未能履行合同项下任何义务的，</w:t>
      </w:r>
      <w:r>
        <w:rPr>
          <w:rFonts w:hint="eastAsia" w:ascii="宋体" w:hAnsi="宋体" w:eastAsia="宋体" w:cs="宋体"/>
          <w:b w:val="0"/>
          <w:bCs/>
          <w:color w:val="auto"/>
          <w:sz w:val="24"/>
          <w:szCs w:val="24"/>
          <w:highlight w:val="none"/>
          <w:lang w:eastAsia="zh-CN"/>
        </w:rPr>
        <w:t>招标人</w:t>
      </w:r>
      <w:r>
        <w:rPr>
          <w:rFonts w:hint="eastAsia" w:ascii="宋体" w:hAnsi="宋体" w:eastAsia="宋体" w:cs="宋体"/>
          <w:b w:val="0"/>
          <w:bCs/>
          <w:color w:val="auto"/>
          <w:sz w:val="24"/>
          <w:szCs w:val="24"/>
          <w:highlight w:val="none"/>
        </w:rPr>
        <w:t>有权单方面解除本合同并要求</w:t>
      </w:r>
      <w:r>
        <w:rPr>
          <w:rFonts w:hint="eastAsia" w:ascii="宋体" w:hAnsi="宋体" w:eastAsia="宋体" w:cs="宋体"/>
          <w:b w:val="0"/>
          <w:bCs/>
          <w:color w:val="auto"/>
          <w:sz w:val="24"/>
          <w:szCs w:val="24"/>
          <w:highlight w:val="none"/>
          <w:lang w:eastAsia="zh-CN"/>
        </w:rPr>
        <w:t>中标供应商</w:t>
      </w:r>
      <w:r>
        <w:rPr>
          <w:rFonts w:hint="eastAsia" w:ascii="宋体" w:hAnsi="宋体" w:eastAsia="宋体" w:cs="宋体"/>
          <w:b w:val="0"/>
          <w:bCs/>
          <w:color w:val="auto"/>
          <w:sz w:val="24"/>
          <w:szCs w:val="24"/>
          <w:highlight w:val="none"/>
        </w:rPr>
        <w:t>按合同约定支付违约金并赔偿损失，包括但不限于:</w:t>
      </w:r>
    </w:p>
    <w:p w14:paraId="6A170D23">
      <w:pPr>
        <w:pStyle w:val="23"/>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1 签定合同后，</w:t>
      </w:r>
      <w:r>
        <w:rPr>
          <w:rFonts w:hint="eastAsia" w:ascii="宋体" w:hAnsi="宋体" w:eastAsia="宋体" w:cs="宋体"/>
          <w:b w:val="0"/>
          <w:bCs/>
          <w:color w:val="auto"/>
          <w:sz w:val="24"/>
          <w:szCs w:val="24"/>
          <w:highlight w:val="none"/>
          <w:lang w:eastAsia="zh-CN"/>
        </w:rPr>
        <w:t>中标供应商</w:t>
      </w:r>
      <w:r>
        <w:rPr>
          <w:rFonts w:hint="eastAsia" w:ascii="宋体" w:hAnsi="宋体" w:eastAsia="宋体" w:cs="宋体"/>
          <w:b w:val="0"/>
          <w:bCs/>
          <w:color w:val="auto"/>
          <w:sz w:val="24"/>
          <w:szCs w:val="24"/>
          <w:highlight w:val="none"/>
        </w:rPr>
        <w:t>未按合同规定供应货物和提供服务的；</w:t>
      </w:r>
    </w:p>
    <w:p w14:paraId="778AE764">
      <w:pPr>
        <w:pStyle w:val="23"/>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 xml:space="preserve">2 </w:t>
      </w:r>
      <w:r>
        <w:rPr>
          <w:rFonts w:hint="eastAsia" w:ascii="宋体" w:hAnsi="宋体" w:eastAsia="宋体" w:cs="宋体"/>
          <w:b w:val="0"/>
          <w:bCs/>
          <w:color w:val="auto"/>
          <w:sz w:val="24"/>
          <w:szCs w:val="24"/>
          <w:highlight w:val="none"/>
          <w:lang w:eastAsia="zh-CN"/>
        </w:rPr>
        <w:t>中标供应商</w:t>
      </w:r>
      <w:r>
        <w:rPr>
          <w:rFonts w:hint="eastAsia" w:ascii="宋体" w:hAnsi="宋体" w:eastAsia="宋体" w:cs="宋体"/>
          <w:b w:val="0"/>
          <w:bCs/>
          <w:color w:val="auto"/>
          <w:sz w:val="24"/>
          <w:szCs w:val="24"/>
          <w:highlight w:val="none"/>
        </w:rPr>
        <w:t>未按合同规定的质量要求交货的，</w:t>
      </w:r>
      <w:r>
        <w:rPr>
          <w:rFonts w:hint="eastAsia" w:ascii="宋体" w:hAnsi="宋体" w:eastAsia="宋体" w:cs="宋体"/>
          <w:b w:val="0"/>
          <w:bCs/>
          <w:color w:val="auto"/>
          <w:sz w:val="24"/>
          <w:szCs w:val="24"/>
          <w:highlight w:val="none"/>
          <w:lang w:eastAsia="zh-CN"/>
        </w:rPr>
        <w:t>招标人</w:t>
      </w:r>
      <w:r>
        <w:rPr>
          <w:rFonts w:hint="eastAsia" w:ascii="宋体" w:hAnsi="宋体" w:eastAsia="宋体" w:cs="宋体"/>
          <w:b w:val="0"/>
          <w:bCs/>
          <w:color w:val="auto"/>
          <w:sz w:val="24"/>
          <w:szCs w:val="24"/>
          <w:highlight w:val="none"/>
        </w:rPr>
        <w:t>有权拒收，由此造成的直接损失和间接损失由</w:t>
      </w:r>
      <w:r>
        <w:rPr>
          <w:rFonts w:hint="eastAsia" w:ascii="宋体" w:hAnsi="宋体" w:eastAsia="宋体" w:cs="宋体"/>
          <w:b w:val="0"/>
          <w:bCs/>
          <w:color w:val="auto"/>
          <w:sz w:val="24"/>
          <w:szCs w:val="24"/>
          <w:highlight w:val="none"/>
          <w:lang w:eastAsia="zh-CN"/>
        </w:rPr>
        <w:t>中标供应商</w:t>
      </w:r>
      <w:r>
        <w:rPr>
          <w:rFonts w:hint="eastAsia" w:ascii="宋体" w:hAnsi="宋体" w:eastAsia="宋体" w:cs="宋体"/>
          <w:b w:val="0"/>
          <w:bCs/>
          <w:color w:val="auto"/>
          <w:sz w:val="24"/>
          <w:szCs w:val="24"/>
          <w:highlight w:val="none"/>
        </w:rPr>
        <w:t>赔偿；</w:t>
      </w:r>
    </w:p>
    <w:p w14:paraId="780F5BFF">
      <w:pPr>
        <w:pStyle w:val="23"/>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eastAsia="zh-CN"/>
        </w:rPr>
        <w:t>中标供应商</w:t>
      </w:r>
      <w:r>
        <w:rPr>
          <w:rFonts w:hint="eastAsia" w:ascii="宋体" w:hAnsi="宋体" w:eastAsia="宋体" w:cs="宋体"/>
          <w:b w:val="0"/>
          <w:bCs/>
          <w:color w:val="auto"/>
          <w:sz w:val="24"/>
          <w:szCs w:val="24"/>
          <w:highlight w:val="none"/>
        </w:rPr>
        <w:t>未能按合同规定履行其义务的；</w:t>
      </w:r>
    </w:p>
    <w:p w14:paraId="74D02139">
      <w:pPr>
        <w:pStyle w:val="23"/>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4在签定采购合同之后，</w:t>
      </w:r>
      <w:r>
        <w:rPr>
          <w:rFonts w:hint="eastAsia" w:ascii="宋体" w:hAnsi="宋体" w:eastAsia="宋体" w:cs="宋体"/>
          <w:b w:val="0"/>
          <w:bCs/>
          <w:color w:val="auto"/>
          <w:sz w:val="24"/>
          <w:szCs w:val="24"/>
          <w:highlight w:val="none"/>
          <w:lang w:eastAsia="zh-CN"/>
        </w:rPr>
        <w:t>中标供应商</w:t>
      </w:r>
      <w:r>
        <w:rPr>
          <w:rFonts w:hint="eastAsia" w:ascii="宋体" w:hAnsi="宋体" w:eastAsia="宋体" w:cs="宋体"/>
          <w:b w:val="0"/>
          <w:bCs/>
          <w:color w:val="auto"/>
          <w:sz w:val="24"/>
          <w:szCs w:val="24"/>
          <w:highlight w:val="none"/>
        </w:rPr>
        <w:t>要求解除合同的；</w:t>
      </w:r>
    </w:p>
    <w:p w14:paraId="2A5468B6">
      <w:pPr>
        <w:pStyle w:val="23"/>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3如果</w:t>
      </w:r>
      <w:r>
        <w:rPr>
          <w:rFonts w:hint="eastAsia" w:ascii="宋体" w:hAnsi="宋体" w:eastAsia="宋体" w:cs="宋体"/>
          <w:b w:val="0"/>
          <w:bCs/>
          <w:color w:val="auto"/>
          <w:sz w:val="24"/>
          <w:szCs w:val="24"/>
          <w:highlight w:val="none"/>
          <w:lang w:eastAsia="zh-CN"/>
        </w:rPr>
        <w:t>中标供应商</w:t>
      </w:r>
      <w:r>
        <w:rPr>
          <w:rFonts w:hint="eastAsia" w:ascii="宋体" w:hAnsi="宋体" w:eastAsia="宋体" w:cs="宋体"/>
          <w:b w:val="0"/>
          <w:bCs/>
          <w:color w:val="auto"/>
          <w:sz w:val="24"/>
          <w:szCs w:val="24"/>
          <w:highlight w:val="none"/>
        </w:rPr>
        <w:t>未能按合同约定的时间按时足额交货，</w:t>
      </w:r>
      <w:r>
        <w:rPr>
          <w:rFonts w:hint="eastAsia" w:ascii="宋体" w:hAnsi="宋体" w:eastAsia="宋体" w:cs="宋体"/>
          <w:b w:val="0"/>
          <w:bCs/>
          <w:color w:val="auto"/>
          <w:sz w:val="24"/>
          <w:szCs w:val="24"/>
          <w:highlight w:val="none"/>
          <w:lang w:eastAsia="zh-CN"/>
        </w:rPr>
        <w:t>招标人</w:t>
      </w:r>
      <w:r>
        <w:rPr>
          <w:rFonts w:hint="eastAsia" w:ascii="宋体" w:hAnsi="宋体" w:eastAsia="宋体" w:cs="宋体"/>
          <w:b w:val="0"/>
          <w:bCs/>
          <w:color w:val="auto"/>
          <w:sz w:val="24"/>
          <w:szCs w:val="24"/>
          <w:highlight w:val="none"/>
        </w:rPr>
        <w:t>有权要求</w:t>
      </w:r>
      <w:r>
        <w:rPr>
          <w:rFonts w:hint="eastAsia" w:ascii="宋体" w:hAnsi="宋体" w:eastAsia="宋体" w:cs="宋体"/>
          <w:b w:val="0"/>
          <w:bCs/>
          <w:color w:val="auto"/>
          <w:sz w:val="24"/>
          <w:szCs w:val="24"/>
          <w:highlight w:val="none"/>
          <w:lang w:eastAsia="zh-CN"/>
        </w:rPr>
        <w:t>中标供应商</w:t>
      </w:r>
      <w:r>
        <w:rPr>
          <w:rFonts w:hint="eastAsia" w:ascii="宋体" w:hAnsi="宋体" w:eastAsia="宋体" w:cs="宋体"/>
          <w:b w:val="0"/>
          <w:bCs/>
          <w:color w:val="auto"/>
          <w:sz w:val="24"/>
          <w:szCs w:val="24"/>
          <w:highlight w:val="none"/>
        </w:rPr>
        <w:t>支付延期交货违约金</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延期交货违约金为每迟交1天,按迟交货物合同金额的千分之一计算，</w:t>
      </w:r>
      <w:r>
        <w:rPr>
          <w:rFonts w:hint="eastAsia" w:ascii="宋体" w:hAnsi="宋体" w:eastAsia="宋体" w:cs="宋体"/>
          <w:b w:val="0"/>
          <w:bCs/>
          <w:color w:val="auto"/>
          <w:sz w:val="24"/>
          <w:szCs w:val="24"/>
          <w:highlight w:val="none"/>
          <w:lang w:eastAsia="zh-CN"/>
        </w:rPr>
        <w:t>招标人</w:t>
      </w:r>
      <w:r>
        <w:rPr>
          <w:rFonts w:hint="eastAsia" w:ascii="宋体" w:hAnsi="宋体" w:eastAsia="宋体" w:cs="宋体"/>
          <w:b w:val="0"/>
          <w:bCs/>
          <w:color w:val="auto"/>
          <w:sz w:val="24"/>
          <w:szCs w:val="24"/>
          <w:highlight w:val="none"/>
        </w:rPr>
        <w:t>有权从未付的合同货款中予以扣除延期交货违约金。</w:t>
      </w:r>
    </w:p>
    <w:p w14:paraId="1E5FBCF3">
      <w:pPr>
        <w:pStyle w:val="23"/>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4自本合同约定的交货期限截止次日起，逾期交货超过50天(不含50天)视为不能交货</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若</w:t>
      </w:r>
      <w:r>
        <w:rPr>
          <w:rFonts w:hint="eastAsia" w:ascii="宋体" w:hAnsi="宋体" w:eastAsia="宋体" w:cs="宋体"/>
          <w:b w:val="0"/>
          <w:bCs/>
          <w:color w:val="auto"/>
          <w:sz w:val="24"/>
          <w:szCs w:val="24"/>
          <w:highlight w:val="none"/>
          <w:lang w:eastAsia="zh-CN"/>
        </w:rPr>
        <w:t>中标供应商</w:t>
      </w:r>
      <w:r>
        <w:rPr>
          <w:rFonts w:hint="eastAsia" w:ascii="宋体" w:hAnsi="宋体" w:eastAsia="宋体" w:cs="宋体"/>
          <w:b w:val="0"/>
          <w:bCs/>
          <w:color w:val="auto"/>
          <w:sz w:val="24"/>
          <w:szCs w:val="24"/>
          <w:highlight w:val="none"/>
        </w:rPr>
        <w:t>不能交货或交货不合格从而影响</w:t>
      </w:r>
      <w:r>
        <w:rPr>
          <w:rFonts w:hint="eastAsia" w:ascii="宋体" w:hAnsi="宋体" w:eastAsia="宋体" w:cs="宋体"/>
          <w:b w:val="0"/>
          <w:bCs/>
          <w:color w:val="auto"/>
          <w:sz w:val="24"/>
          <w:szCs w:val="24"/>
          <w:highlight w:val="none"/>
          <w:lang w:eastAsia="zh-CN"/>
        </w:rPr>
        <w:t>招标人</w:t>
      </w:r>
      <w:r>
        <w:rPr>
          <w:rFonts w:hint="eastAsia" w:ascii="宋体" w:hAnsi="宋体" w:eastAsia="宋体" w:cs="宋体"/>
          <w:b w:val="0"/>
          <w:bCs/>
          <w:color w:val="auto"/>
          <w:sz w:val="24"/>
          <w:szCs w:val="24"/>
          <w:highlight w:val="none"/>
        </w:rPr>
        <w:t>正常使用的，</w:t>
      </w:r>
      <w:r>
        <w:rPr>
          <w:rFonts w:hint="eastAsia" w:ascii="宋体" w:hAnsi="宋体" w:eastAsia="宋体" w:cs="宋体"/>
          <w:b w:val="0"/>
          <w:bCs/>
          <w:color w:val="auto"/>
          <w:sz w:val="24"/>
          <w:szCs w:val="24"/>
          <w:highlight w:val="none"/>
          <w:lang w:eastAsia="zh-CN"/>
        </w:rPr>
        <w:t>中标供应商</w:t>
      </w:r>
      <w:r>
        <w:rPr>
          <w:rFonts w:hint="eastAsia" w:ascii="宋体" w:hAnsi="宋体" w:eastAsia="宋体" w:cs="宋体"/>
          <w:b w:val="0"/>
          <w:bCs/>
          <w:color w:val="auto"/>
          <w:sz w:val="24"/>
          <w:szCs w:val="24"/>
          <w:highlight w:val="none"/>
        </w:rPr>
        <w:t>仍应按上述</w:t>
      </w: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3条款约定支付延期交货违约金，且</w:t>
      </w:r>
      <w:r>
        <w:rPr>
          <w:rFonts w:hint="eastAsia" w:ascii="宋体" w:hAnsi="宋体" w:eastAsia="宋体" w:cs="宋体"/>
          <w:b w:val="0"/>
          <w:bCs/>
          <w:color w:val="auto"/>
          <w:sz w:val="24"/>
          <w:szCs w:val="24"/>
          <w:highlight w:val="none"/>
          <w:lang w:eastAsia="zh-CN"/>
        </w:rPr>
        <w:t>中标供应商</w:t>
      </w:r>
      <w:r>
        <w:rPr>
          <w:rFonts w:hint="eastAsia" w:ascii="宋体" w:hAnsi="宋体" w:eastAsia="宋体" w:cs="宋体"/>
          <w:b w:val="0"/>
          <w:bCs/>
          <w:color w:val="auto"/>
          <w:sz w:val="24"/>
          <w:szCs w:val="24"/>
          <w:highlight w:val="none"/>
        </w:rPr>
        <w:t>还应向</w:t>
      </w:r>
      <w:r>
        <w:rPr>
          <w:rFonts w:hint="eastAsia" w:ascii="宋体" w:hAnsi="宋体" w:eastAsia="宋体" w:cs="宋体"/>
          <w:b w:val="0"/>
          <w:bCs/>
          <w:color w:val="auto"/>
          <w:sz w:val="24"/>
          <w:szCs w:val="24"/>
          <w:highlight w:val="none"/>
          <w:lang w:eastAsia="zh-CN"/>
        </w:rPr>
        <w:t>招标人</w:t>
      </w:r>
      <w:r>
        <w:rPr>
          <w:rFonts w:hint="eastAsia" w:ascii="宋体" w:hAnsi="宋体" w:eastAsia="宋体" w:cs="宋体"/>
          <w:b w:val="0"/>
          <w:bCs/>
          <w:color w:val="auto"/>
          <w:sz w:val="24"/>
          <w:szCs w:val="24"/>
          <w:highlight w:val="none"/>
        </w:rPr>
        <w:t>偿付不能交货部分货款的30%的违约金</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违约金不足以补偿损失的，</w:t>
      </w:r>
      <w:r>
        <w:rPr>
          <w:rFonts w:hint="eastAsia" w:ascii="宋体" w:hAnsi="宋体" w:eastAsia="宋体" w:cs="宋体"/>
          <w:b w:val="0"/>
          <w:bCs/>
          <w:color w:val="auto"/>
          <w:sz w:val="24"/>
          <w:szCs w:val="24"/>
          <w:highlight w:val="none"/>
          <w:lang w:eastAsia="zh-CN"/>
        </w:rPr>
        <w:t>招标人</w:t>
      </w:r>
      <w:r>
        <w:rPr>
          <w:rFonts w:hint="eastAsia" w:ascii="宋体" w:hAnsi="宋体" w:eastAsia="宋体" w:cs="宋体"/>
          <w:b w:val="0"/>
          <w:bCs/>
          <w:color w:val="auto"/>
          <w:sz w:val="24"/>
          <w:szCs w:val="24"/>
          <w:highlight w:val="none"/>
        </w:rPr>
        <w:t>有权要求</w:t>
      </w:r>
      <w:r>
        <w:rPr>
          <w:rFonts w:hint="eastAsia" w:ascii="宋体" w:hAnsi="宋体" w:eastAsia="宋体" w:cs="宋体"/>
          <w:b w:val="0"/>
          <w:bCs/>
          <w:color w:val="auto"/>
          <w:sz w:val="24"/>
          <w:szCs w:val="24"/>
          <w:highlight w:val="none"/>
          <w:lang w:eastAsia="zh-CN"/>
        </w:rPr>
        <w:t>中标供应商</w:t>
      </w:r>
      <w:r>
        <w:rPr>
          <w:rFonts w:hint="eastAsia" w:ascii="宋体" w:hAnsi="宋体" w:eastAsia="宋体" w:cs="宋体"/>
          <w:b w:val="0"/>
          <w:bCs/>
          <w:color w:val="auto"/>
          <w:sz w:val="24"/>
          <w:szCs w:val="24"/>
          <w:highlight w:val="none"/>
        </w:rPr>
        <w:t>赔偿损失。</w:t>
      </w:r>
    </w:p>
    <w:p w14:paraId="0EFD1535">
      <w:pPr>
        <w:pStyle w:val="23"/>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5</w:t>
      </w:r>
      <w:r>
        <w:rPr>
          <w:rFonts w:hint="eastAsia" w:ascii="宋体" w:hAnsi="宋体" w:eastAsia="宋体" w:cs="宋体"/>
          <w:b w:val="0"/>
          <w:bCs/>
          <w:color w:val="auto"/>
          <w:sz w:val="24"/>
          <w:szCs w:val="24"/>
          <w:highlight w:val="none"/>
          <w:lang w:eastAsia="zh-CN"/>
        </w:rPr>
        <w:t>招标人</w:t>
      </w:r>
      <w:r>
        <w:rPr>
          <w:rFonts w:hint="eastAsia" w:ascii="宋体" w:hAnsi="宋体" w:eastAsia="宋体" w:cs="宋体"/>
          <w:b w:val="0"/>
          <w:bCs/>
          <w:color w:val="auto"/>
          <w:sz w:val="24"/>
          <w:szCs w:val="24"/>
          <w:highlight w:val="none"/>
        </w:rPr>
        <w:t>有权从履约保证金或货款中扣除</w:t>
      </w:r>
      <w:r>
        <w:rPr>
          <w:rFonts w:hint="eastAsia" w:ascii="宋体" w:hAnsi="宋体" w:eastAsia="宋体" w:cs="宋体"/>
          <w:b w:val="0"/>
          <w:bCs/>
          <w:color w:val="auto"/>
          <w:sz w:val="24"/>
          <w:szCs w:val="24"/>
          <w:highlight w:val="none"/>
          <w:lang w:eastAsia="zh-CN"/>
        </w:rPr>
        <w:t>中标供应商</w:t>
      </w:r>
      <w:r>
        <w:rPr>
          <w:rFonts w:hint="eastAsia" w:ascii="宋体" w:hAnsi="宋体" w:eastAsia="宋体" w:cs="宋体"/>
          <w:b w:val="0"/>
          <w:bCs/>
          <w:color w:val="auto"/>
          <w:sz w:val="24"/>
          <w:szCs w:val="24"/>
          <w:highlight w:val="none"/>
        </w:rPr>
        <w:t>应支付的违约金及损失，不足部分应由</w:t>
      </w:r>
      <w:r>
        <w:rPr>
          <w:rFonts w:hint="eastAsia" w:ascii="宋体" w:hAnsi="宋体" w:eastAsia="宋体" w:cs="宋体"/>
          <w:b w:val="0"/>
          <w:bCs/>
          <w:color w:val="auto"/>
          <w:sz w:val="24"/>
          <w:szCs w:val="24"/>
          <w:highlight w:val="none"/>
          <w:lang w:eastAsia="zh-CN"/>
        </w:rPr>
        <w:t>中标供应商</w:t>
      </w:r>
      <w:r>
        <w:rPr>
          <w:rFonts w:hint="eastAsia" w:ascii="宋体" w:hAnsi="宋体" w:eastAsia="宋体" w:cs="宋体"/>
          <w:b w:val="0"/>
          <w:bCs/>
          <w:color w:val="auto"/>
          <w:sz w:val="24"/>
          <w:szCs w:val="24"/>
          <w:highlight w:val="none"/>
        </w:rPr>
        <w:t>另行支付。</w:t>
      </w:r>
    </w:p>
    <w:p w14:paraId="09B20297">
      <w:pPr>
        <w:pStyle w:val="23"/>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6本合同所有设备、材料的制造、安装及服务，都必须由</w:t>
      </w:r>
      <w:r>
        <w:rPr>
          <w:rFonts w:hint="eastAsia" w:ascii="宋体" w:hAnsi="宋体" w:eastAsia="宋体" w:cs="宋体"/>
          <w:b w:val="0"/>
          <w:bCs/>
          <w:color w:val="auto"/>
          <w:sz w:val="24"/>
          <w:szCs w:val="24"/>
          <w:highlight w:val="none"/>
          <w:lang w:eastAsia="zh-CN"/>
        </w:rPr>
        <w:t>中标供应商</w:t>
      </w:r>
      <w:r>
        <w:rPr>
          <w:rFonts w:hint="eastAsia" w:ascii="宋体" w:hAnsi="宋体" w:eastAsia="宋体" w:cs="宋体"/>
          <w:b w:val="0"/>
          <w:bCs/>
          <w:color w:val="auto"/>
          <w:sz w:val="24"/>
          <w:szCs w:val="24"/>
          <w:highlight w:val="none"/>
        </w:rPr>
        <w:t>自己或在投标文件中明确的单位承担，不得以任何名义和理由进行分包或转包。如有发现，视为</w:t>
      </w:r>
      <w:r>
        <w:rPr>
          <w:rFonts w:hint="eastAsia" w:ascii="宋体" w:hAnsi="宋体" w:eastAsia="宋体" w:cs="宋体"/>
          <w:b w:val="0"/>
          <w:bCs/>
          <w:color w:val="auto"/>
          <w:sz w:val="24"/>
          <w:szCs w:val="24"/>
          <w:highlight w:val="none"/>
          <w:lang w:eastAsia="zh-CN"/>
        </w:rPr>
        <w:t>中标供应商</w:t>
      </w:r>
      <w:r>
        <w:rPr>
          <w:rFonts w:hint="eastAsia" w:ascii="宋体" w:hAnsi="宋体" w:eastAsia="宋体" w:cs="宋体"/>
          <w:b w:val="0"/>
          <w:bCs/>
          <w:color w:val="auto"/>
          <w:sz w:val="24"/>
          <w:szCs w:val="24"/>
          <w:highlight w:val="none"/>
        </w:rPr>
        <w:t>违约，</w:t>
      </w:r>
      <w:r>
        <w:rPr>
          <w:rFonts w:hint="eastAsia" w:ascii="宋体" w:hAnsi="宋体" w:eastAsia="宋体" w:cs="宋体"/>
          <w:b w:val="0"/>
          <w:bCs/>
          <w:color w:val="auto"/>
          <w:sz w:val="24"/>
          <w:szCs w:val="24"/>
          <w:highlight w:val="none"/>
          <w:lang w:eastAsia="zh-CN"/>
        </w:rPr>
        <w:t>招标人</w:t>
      </w:r>
      <w:r>
        <w:rPr>
          <w:rFonts w:hint="eastAsia" w:ascii="宋体" w:hAnsi="宋体" w:eastAsia="宋体" w:cs="宋体"/>
          <w:b w:val="0"/>
          <w:bCs/>
          <w:color w:val="auto"/>
          <w:sz w:val="24"/>
          <w:szCs w:val="24"/>
          <w:highlight w:val="none"/>
        </w:rPr>
        <w:t>有权单方终止合同，对</w:t>
      </w:r>
      <w:r>
        <w:rPr>
          <w:rFonts w:hint="eastAsia" w:ascii="宋体" w:hAnsi="宋体" w:eastAsia="宋体" w:cs="宋体"/>
          <w:b w:val="0"/>
          <w:bCs/>
          <w:color w:val="auto"/>
          <w:sz w:val="24"/>
          <w:szCs w:val="24"/>
          <w:highlight w:val="none"/>
          <w:lang w:eastAsia="zh-CN"/>
        </w:rPr>
        <w:t>招标人</w:t>
      </w:r>
      <w:r>
        <w:rPr>
          <w:rFonts w:hint="eastAsia" w:ascii="宋体" w:hAnsi="宋体" w:eastAsia="宋体" w:cs="宋体"/>
          <w:b w:val="0"/>
          <w:bCs/>
          <w:color w:val="auto"/>
          <w:sz w:val="24"/>
          <w:szCs w:val="24"/>
          <w:highlight w:val="none"/>
        </w:rPr>
        <w:t>造成损失的，需另行支付相应的赔偿。</w:t>
      </w:r>
    </w:p>
    <w:p w14:paraId="73464F94">
      <w:pPr>
        <w:pStyle w:val="23"/>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7</w:t>
      </w:r>
      <w:r>
        <w:rPr>
          <w:rFonts w:hint="eastAsia" w:ascii="宋体" w:hAnsi="宋体" w:eastAsia="宋体" w:cs="宋体"/>
          <w:b w:val="0"/>
          <w:bCs/>
          <w:color w:val="auto"/>
          <w:sz w:val="24"/>
          <w:szCs w:val="24"/>
          <w:highlight w:val="none"/>
          <w:lang w:eastAsia="zh-CN"/>
        </w:rPr>
        <w:t>中标供应商</w:t>
      </w:r>
      <w:r>
        <w:rPr>
          <w:rFonts w:hint="eastAsia" w:ascii="宋体" w:hAnsi="宋体" w:eastAsia="宋体" w:cs="宋体"/>
          <w:b w:val="0"/>
          <w:bCs/>
          <w:color w:val="auto"/>
          <w:sz w:val="24"/>
          <w:szCs w:val="24"/>
          <w:highlight w:val="none"/>
        </w:rPr>
        <w:t>履行义务不符合合同约定时，</w:t>
      </w:r>
      <w:r>
        <w:rPr>
          <w:rFonts w:hint="eastAsia" w:ascii="宋体" w:hAnsi="宋体" w:eastAsia="宋体" w:cs="宋体"/>
          <w:b w:val="0"/>
          <w:bCs/>
          <w:color w:val="auto"/>
          <w:sz w:val="24"/>
          <w:szCs w:val="24"/>
          <w:highlight w:val="none"/>
          <w:lang w:eastAsia="zh-CN"/>
        </w:rPr>
        <w:t>招标人</w:t>
      </w:r>
      <w:r>
        <w:rPr>
          <w:rFonts w:hint="eastAsia" w:ascii="宋体" w:hAnsi="宋体" w:eastAsia="宋体" w:cs="宋体"/>
          <w:b w:val="0"/>
          <w:bCs/>
          <w:color w:val="auto"/>
          <w:sz w:val="24"/>
          <w:szCs w:val="24"/>
          <w:highlight w:val="none"/>
        </w:rPr>
        <w:t>有权扣减尾款。</w:t>
      </w:r>
    </w:p>
    <w:p w14:paraId="40616287">
      <w:pPr>
        <w:pStyle w:val="23"/>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8因</w:t>
      </w:r>
      <w:r>
        <w:rPr>
          <w:rFonts w:hint="eastAsia" w:ascii="宋体" w:hAnsi="宋体" w:eastAsia="宋体" w:cs="宋体"/>
          <w:b w:val="0"/>
          <w:bCs/>
          <w:color w:val="auto"/>
          <w:sz w:val="24"/>
          <w:szCs w:val="24"/>
          <w:highlight w:val="none"/>
          <w:lang w:eastAsia="zh-CN"/>
        </w:rPr>
        <w:t>中标供应商</w:t>
      </w:r>
      <w:r>
        <w:rPr>
          <w:rFonts w:hint="eastAsia" w:ascii="宋体" w:hAnsi="宋体" w:eastAsia="宋体" w:cs="宋体"/>
          <w:b w:val="0"/>
          <w:bCs/>
          <w:color w:val="auto"/>
          <w:sz w:val="24"/>
          <w:szCs w:val="24"/>
          <w:highlight w:val="none"/>
        </w:rPr>
        <w:t>原因发生重大质量事故，除依约承担赔偿责任外，还将按有关质量管理办法规定执行。同时，</w:t>
      </w:r>
      <w:r>
        <w:rPr>
          <w:rFonts w:hint="eastAsia" w:ascii="宋体" w:hAnsi="宋体" w:eastAsia="宋体" w:cs="宋体"/>
          <w:b w:val="0"/>
          <w:bCs/>
          <w:color w:val="auto"/>
          <w:sz w:val="24"/>
          <w:szCs w:val="24"/>
          <w:highlight w:val="none"/>
          <w:lang w:eastAsia="zh-CN"/>
        </w:rPr>
        <w:t>招标人</w:t>
      </w:r>
      <w:r>
        <w:rPr>
          <w:rFonts w:hint="eastAsia" w:ascii="宋体" w:hAnsi="宋体" w:eastAsia="宋体" w:cs="宋体"/>
          <w:b w:val="0"/>
          <w:bCs/>
          <w:color w:val="auto"/>
          <w:sz w:val="24"/>
          <w:szCs w:val="24"/>
          <w:highlight w:val="none"/>
        </w:rPr>
        <w:t>有权保留更换</w:t>
      </w:r>
      <w:r>
        <w:rPr>
          <w:rFonts w:hint="eastAsia" w:ascii="宋体" w:hAnsi="宋体" w:eastAsia="宋体" w:cs="宋体"/>
          <w:b w:val="0"/>
          <w:bCs/>
          <w:color w:val="auto"/>
          <w:sz w:val="24"/>
          <w:szCs w:val="24"/>
          <w:highlight w:val="none"/>
          <w:lang w:eastAsia="zh-CN"/>
        </w:rPr>
        <w:t>中标供应商</w:t>
      </w:r>
      <w:r>
        <w:rPr>
          <w:rFonts w:hint="eastAsia" w:ascii="宋体" w:hAnsi="宋体" w:eastAsia="宋体" w:cs="宋体"/>
          <w:b w:val="0"/>
          <w:bCs/>
          <w:color w:val="auto"/>
          <w:sz w:val="24"/>
          <w:szCs w:val="24"/>
          <w:highlight w:val="none"/>
        </w:rPr>
        <w:t>的权利，并报相关行政主管部门处罚。</w:t>
      </w:r>
    </w:p>
    <w:p w14:paraId="24C8CC33">
      <w:pPr>
        <w:pStyle w:val="23"/>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9若发生死亡安全事故，除按国家有关安全管理规定及</w:t>
      </w:r>
      <w:r>
        <w:rPr>
          <w:rFonts w:hint="eastAsia" w:ascii="宋体" w:hAnsi="宋体" w:eastAsia="宋体" w:cs="宋体"/>
          <w:b w:val="0"/>
          <w:bCs/>
          <w:color w:val="auto"/>
          <w:sz w:val="24"/>
          <w:szCs w:val="24"/>
          <w:highlight w:val="none"/>
          <w:lang w:eastAsia="zh-CN"/>
        </w:rPr>
        <w:t>招标人</w:t>
      </w:r>
      <w:r>
        <w:rPr>
          <w:rFonts w:hint="eastAsia" w:ascii="宋体" w:hAnsi="宋体" w:eastAsia="宋体" w:cs="宋体"/>
          <w:b w:val="0"/>
          <w:bCs/>
          <w:color w:val="auto"/>
          <w:sz w:val="24"/>
          <w:szCs w:val="24"/>
          <w:highlight w:val="none"/>
        </w:rPr>
        <w:t>有关安全管理办法执行外，并报相关行政主管部门处罚；发生重大安全事故或特大安全事故，除按国家有关安全管理规定及</w:t>
      </w:r>
      <w:r>
        <w:rPr>
          <w:rFonts w:hint="eastAsia" w:ascii="宋体" w:hAnsi="宋体" w:eastAsia="宋体" w:cs="宋体"/>
          <w:b w:val="0"/>
          <w:bCs/>
          <w:color w:val="auto"/>
          <w:sz w:val="24"/>
          <w:szCs w:val="24"/>
          <w:highlight w:val="none"/>
          <w:lang w:eastAsia="zh-CN"/>
        </w:rPr>
        <w:t>招标人</w:t>
      </w:r>
      <w:r>
        <w:rPr>
          <w:rFonts w:hint="eastAsia" w:ascii="宋体" w:hAnsi="宋体" w:eastAsia="宋体" w:cs="宋体"/>
          <w:b w:val="0"/>
          <w:bCs/>
          <w:color w:val="auto"/>
          <w:sz w:val="24"/>
          <w:szCs w:val="24"/>
          <w:highlight w:val="none"/>
        </w:rPr>
        <w:t>有关安全管理办法执行外，</w:t>
      </w:r>
      <w:r>
        <w:rPr>
          <w:rFonts w:hint="eastAsia" w:ascii="宋体" w:hAnsi="宋体" w:eastAsia="宋体" w:cs="宋体"/>
          <w:b w:val="0"/>
          <w:bCs/>
          <w:color w:val="auto"/>
          <w:sz w:val="24"/>
          <w:szCs w:val="24"/>
          <w:highlight w:val="none"/>
          <w:lang w:eastAsia="zh-CN"/>
        </w:rPr>
        <w:t>招标人</w:t>
      </w:r>
      <w:r>
        <w:rPr>
          <w:rFonts w:hint="eastAsia" w:ascii="宋体" w:hAnsi="宋体" w:eastAsia="宋体" w:cs="宋体"/>
          <w:b w:val="0"/>
          <w:bCs/>
          <w:color w:val="auto"/>
          <w:sz w:val="24"/>
          <w:szCs w:val="24"/>
          <w:highlight w:val="none"/>
        </w:rPr>
        <w:t>有权终止合同，给</w:t>
      </w:r>
      <w:r>
        <w:rPr>
          <w:rFonts w:hint="eastAsia" w:ascii="宋体" w:hAnsi="宋体" w:eastAsia="宋体" w:cs="宋体"/>
          <w:b w:val="0"/>
          <w:bCs/>
          <w:color w:val="auto"/>
          <w:sz w:val="24"/>
          <w:szCs w:val="24"/>
          <w:highlight w:val="none"/>
          <w:lang w:eastAsia="zh-CN"/>
        </w:rPr>
        <w:t>招标人</w:t>
      </w:r>
      <w:r>
        <w:rPr>
          <w:rFonts w:hint="eastAsia" w:ascii="宋体" w:hAnsi="宋体" w:eastAsia="宋体" w:cs="宋体"/>
          <w:b w:val="0"/>
          <w:bCs/>
          <w:color w:val="auto"/>
          <w:sz w:val="24"/>
          <w:szCs w:val="24"/>
          <w:highlight w:val="none"/>
        </w:rPr>
        <w:t>造成的损失，还应承担赔偿责任。</w:t>
      </w:r>
    </w:p>
    <w:p w14:paraId="375BD3CA">
      <w:pPr>
        <w:pStyle w:val="23"/>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10在明确违约责任后，</w:t>
      </w:r>
      <w:r>
        <w:rPr>
          <w:rFonts w:hint="eastAsia" w:ascii="宋体" w:hAnsi="宋体" w:eastAsia="宋体" w:cs="宋体"/>
          <w:b w:val="0"/>
          <w:bCs/>
          <w:color w:val="auto"/>
          <w:sz w:val="24"/>
          <w:szCs w:val="24"/>
          <w:highlight w:val="none"/>
          <w:lang w:eastAsia="zh-CN"/>
        </w:rPr>
        <w:t>中标供应商</w:t>
      </w:r>
      <w:r>
        <w:rPr>
          <w:rFonts w:hint="eastAsia" w:ascii="宋体" w:hAnsi="宋体" w:eastAsia="宋体" w:cs="宋体"/>
          <w:b w:val="0"/>
          <w:bCs/>
          <w:color w:val="auto"/>
          <w:sz w:val="24"/>
          <w:szCs w:val="24"/>
          <w:highlight w:val="none"/>
        </w:rPr>
        <w:t>应在接到书面通知书起七天内支付违约金、赔偿金等。</w:t>
      </w:r>
    </w:p>
    <w:p w14:paraId="03BF7ECB">
      <w:pPr>
        <w:pStyle w:val="23"/>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11本招标文件未明确的其它约定事项或条款，待</w:t>
      </w:r>
      <w:r>
        <w:rPr>
          <w:rFonts w:hint="eastAsia" w:ascii="宋体" w:hAnsi="宋体" w:eastAsia="宋体" w:cs="宋体"/>
          <w:b w:val="0"/>
          <w:bCs/>
          <w:color w:val="auto"/>
          <w:sz w:val="24"/>
          <w:szCs w:val="24"/>
          <w:highlight w:val="none"/>
          <w:lang w:eastAsia="zh-CN"/>
        </w:rPr>
        <w:t>招标人</w:t>
      </w:r>
      <w:r>
        <w:rPr>
          <w:rFonts w:hint="eastAsia" w:ascii="宋体" w:hAnsi="宋体" w:eastAsia="宋体" w:cs="宋体"/>
          <w:b w:val="0"/>
          <w:bCs/>
          <w:color w:val="auto"/>
          <w:sz w:val="24"/>
          <w:szCs w:val="24"/>
          <w:highlight w:val="none"/>
        </w:rPr>
        <w:t>与</w:t>
      </w:r>
      <w:r>
        <w:rPr>
          <w:rFonts w:hint="eastAsia" w:ascii="宋体" w:hAnsi="宋体" w:eastAsia="宋体" w:cs="宋体"/>
          <w:b w:val="0"/>
          <w:bCs/>
          <w:color w:val="auto"/>
          <w:sz w:val="24"/>
          <w:szCs w:val="24"/>
          <w:highlight w:val="none"/>
          <w:lang w:eastAsia="zh-CN"/>
        </w:rPr>
        <w:t>中标供应商</w:t>
      </w:r>
      <w:r>
        <w:rPr>
          <w:rFonts w:hint="eastAsia" w:ascii="宋体" w:hAnsi="宋体" w:eastAsia="宋体" w:cs="宋体"/>
          <w:b w:val="0"/>
          <w:bCs/>
          <w:color w:val="auto"/>
          <w:sz w:val="24"/>
          <w:szCs w:val="24"/>
          <w:highlight w:val="none"/>
        </w:rPr>
        <w:t>签订合同时，由双方协商订立。</w:t>
      </w:r>
    </w:p>
    <w:p w14:paraId="624968EE">
      <w:pPr>
        <w:pStyle w:val="23"/>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四、其他事项</w:t>
      </w:r>
    </w:p>
    <w:p w14:paraId="705D93D9">
      <w:pPr>
        <w:pStyle w:val="2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1、除招标文件另有规定外，若出现有关法律、法规和规章有强制性规定但招标文件未列明的情形，则投标人应按照有关法律、法规和规章规定执行。</w:t>
      </w:r>
    </w:p>
    <w:p w14:paraId="7427ECA7">
      <w:pPr>
        <w:pStyle w:val="2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w:t>
      </w:r>
    </w:p>
    <w:p w14:paraId="765359C1">
      <w:pPr>
        <w:pStyle w:val="23"/>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lang w:eastAsia="zh-CN"/>
        </w:rPr>
        <w:t>。</w:t>
      </w:r>
    </w:p>
    <w:p w14:paraId="2FBEF1F2">
      <w:pPr>
        <w:pStyle w:val="23"/>
        <w:keepNext w:val="0"/>
        <w:keepLines w:val="0"/>
        <w:pageBreakBefore w:val="0"/>
        <w:kinsoku/>
        <w:wordWrap/>
        <w:overflowPunct/>
        <w:topLinePunct w:val="0"/>
        <w:autoSpaceDN/>
        <w:bidi w:val="0"/>
        <w:spacing w:line="240" w:lineRule="auto"/>
        <w:jc w:val="center"/>
        <w:textAlignment w:val="auto"/>
        <w:rPr>
          <w:b/>
          <w:color w:val="auto"/>
          <w:sz w:val="36"/>
          <w:highlight w:val="none"/>
        </w:rPr>
      </w:pPr>
    </w:p>
    <w:p w14:paraId="48FEE701">
      <w:pPr>
        <w:pStyle w:val="23"/>
        <w:keepNext w:val="0"/>
        <w:keepLines w:val="0"/>
        <w:pageBreakBefore w:val="0"/>
        <w:kinsoku/>
        <w:wordWrap/>
        <w:overflowPunct/>
        <w:topLinePunct w:val="0"/>
        <w:autoSpaceDN/>
        <w:bidi w:val="0"/>
        <w:spacing w:line="240" w:lineRule="auto"/>
        <w:jc w:val="center"/>
        <w:textAlignment w:val="auto"/>
        <w:rPr>
          <w:b/>
          <w:color w:val="auto"/>
          <w:sz w:val="36"/>
          <w:highlight w:val="none"/>
        </w:rPr>
      </w:pPr>
    </w:p>
    <w:p w14:paraId="170AB584">
      <w:pPr>
        <w:pStyle w:val="23"/>
        <w:keepNext w:val="0"/>
        <w:keepLines w:val="0"/>
        <w:pageBreakBefore w:val="0"/>
        <w:kinsoku/>
        <w:wordWrap/>
        <w:overflowPunct/>
        <w:topLinePunct w:val="0"/>
        <w:autoSpaceDN/>
        <w:bidi w:val="0"/>
        <w:spacing w:line="240" w:lineRule="auto"/>
        <w:jc w:val="center"/>
        <w:textAlignment w:val="auto"/>
        <w:rPr>
          <w:b/>
          <w:color w:val="auto"/>
          <w:sz w:val="36"/>
          <w:highlight w:val="none"/>
        </w:rPr>
      </w:pPr>
    </w:p>
    <w:p w14:paraId="3D81DC30">
      <w:pPr>
        <w:rPr>
          <w:b/>
          <w:color w:val="auto"/>
          <w:sz w:val="36"/>
          <w:highlight w:val="none"/>
        </w:rPr>
      </w:pPr>
      <w:r>
        <w:rPr>
          <w:b/>
          <w:color w:val="auto"/>
          <w:sz w:val="36"/>
          <w:highlight w:val="none"/>
        </w:rPr>
        <w:br w:type="page"/>
      </w:r>
    </w:p>
    <w:p w14:paraId="1CA529B8">
      <w:pPr>
        <w:pStyle w:val="23"/>
        <w:keepNext w:val="0"/>
        <w:keepLines w:val="0"/>
        <w:pageBreakBefore w:val="0"/>
        <w:kinsoku/>
        <w:wordWrap/>
        <w:overflowPunct/>
        <w:topLinePunct w:val="0"/>
        <w:autoSpaceDE/>
        <w:autoSpaceDN/>
        <w:bidi w:val="0"/>
        <w:adjustRightInd/>
        <w:snapToGrid/>
        <w:spacing w:line="440" w:lineRule="exact"/>
        <w:jc w:val="center"/>
        <w:textAlignment w:val="auto"/>
        <w:rPr>
          <w:color w:val="auto"/>
          <w:highlight w:val="none"/>
        </w:rPr>
      </w:pPr>
      <w:r>
        <w:rPr>
          <w:b/>
          <w:color w:val="auto"/>
          <w:sz w:val="36"/>
          <w:highlight w:val="none"/>
        </w:rPr>
        <w:t>第六章</w:t>
      </w:r>
      <w:r>
        <w:rPr>
          <w:rFonts w:hint="eastAsia"/>
          <w:b/>
          <w:color w:val="auto"/>
          <w:sz w:val="36"/>
          <w:highlight w:val="none"/>
          <w:lang w:val="en-US" w:eastAsia="zh-CN"/>
        </w:rPr>
        <w:t xml:space="preserve">  </w:t>
      </w:r>
      <w:r>
        <w:rPr>
          <w:b/>
          <w:color w:val="auto"/>
          <w:sz w:val="36"/>
          <w:highlight w:val="none"/>
        </w:rPr>
        <w:t>政府采购合同</w:t>
      </w:r>
    </w:p>
    <w:p w14:paraId="10CEB60C">
      <w:pPr>
        <w:pStyle w:val="23"/>
        <w:keepNext w:val="0"/>
        <w:keepLines w:val="0"/>
        <w:pageBreakBefore w:val="0"/>
        <w:kinsoku/>
        <w:wordWrap/>
        <w:overflowPunct/>
        <w:topLinePunct w:val="0"/>
        <w:autoSpaceDE/>
        <w:autoSpaceDN/>
        <w:bidi w:val="0"/>
        <w:adjustRightInd/>
        <w:snapToGrid/>
        <w:spacing w:line="440" w:lineRule="exact"/>
        <w:jc w:val="center"/>
        <w:textAlignment w:val="auto"/>
        <w:outlineLvl w:val="9"/>
        <w:rPr>
          <w:b/>
          <w:color w:val="auto"/>
          <w:sz w:val="28"/>
        </w:rPr>
      </w:pPr>
      <w:r>
        <w:rPr>
          <w:b/>
          <w:color w:val="auto"/>
          <w:sz w:val="28"/>
        </w:rPr>
        <w:t>参考文本</w:t>
      </w:r>
    </w:p>
    <w:p w14:paraId="5AE22EB7">
      <w:pPr>
        <w:pStyle w:val="23"/>
        <w:keepNext w:val="0"/>
        <w:keepLines w:val="0"/>
        <w:pageBreakBefore w:val="0"/>
        <w:kinsoku/>
        <w:wordWrap/>
        <w:overflowPunct/>
        <w:topLinePunct w:val="0"/>
        <w:autoSpaceDE/>
        <w:autoSpaceDN/>
        <w:bidi w:val="0"/>
        <w:adjustRightInd/>
        <w:snapToGrid/>
        <w:spacing w:line="440" w:lineRule="exact"/>
        <w:jc w:val="left"/>
        <w:textAlignment w:val="auto"/>
        <w:outlineLvl w:val="9"/>
        <w:rPr>
          <w:color w:val="auto"/>
          <w:sz w:val="24"/>
          <w:szCs w:val="24"/>
        </w:rPr>
      </w:pPr>
    </w:p>
    <w:p w14:paraId="4220442A">
      <w:pPr>
        <w:pStyle w:val="23"/>
        <w:jc w:val="left"/>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政府采购货物买卖合同</w:t>
      </w:r>
    </w:p>
    <w:p w14:paraId="15B2758A">
      <w:pPr>
        <w:pStyle w:val="23"/>
        <w:jc w:val="center"/>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（试行）</w:t>
      </w:r>
    </w:p>
    <w:p w14:paraId="36D7AA6C">
      <w:pPr>
        <w:pStyle w:val="23"/>
        <w:jc w:val="left"/>
        <w:rPr>
          <w:rFonts w:hint="eastAsia" w:ascii="宋体" w:hAnsi="宋体" w:eastAsia="宋体" w:cs="宋体"/>
          <w:color w:val="auto"/>
          <w:sz w:val="24"/>
          <w:szCs w:val="24"/>
        </w:rPr>
      </w:pPr>
      <w:r>
        <w:rPr>
          <w:rFonts w:hint="eastAsia" w:ascii="宋体" w:hAnsi="宋体" w:eastAsia="宋体" w:cs="宋体"/>
          <w:b/>
          <w:color w:val="auto"/>
          <w:sz w:val="24"/>
          <w:szCs w:val="24"/>
        </w:rPr>
        <w:t>项目名称： __________________________</w:t>
      </w:r>
    </w:p>
    <w:p w14:paraId="19D1D5F0">
      <w:pPr>
        <w:pStyle w:val="23"/>
        <w:jc w:val="left"/>
        <w:rPr>
          <w:rFonts w:hint="eastAsia" w:ascii="宋体" w:hAnsi="宋体" w:eastAsia="宋体" w:cs="宋体"/>
          <w:color w:val="auto"/>
          <w:sz w:val="24"/>
          <w:szCs w:val="24"/>
        </w:rPr>
      </w:pPr>
      <w:r>
        <w:rPr>
          <w:rFonts w:hint="eastAsia" w:ascii="宋体" w:hAnsi="宋体" w:eastAsia="宋体" w:cs="宋体"/>
          <w:b/>
          <w:color w:val="auto"/>
          <w:sz w:val="24"/>
          <w:szCs w:val="24"/>
        </w:rPr>
        <w:t>合同编号： __________________________</w:t>
      </w:r>
    </w:p>
    <w:p w14:paraId="2B80F8C5">
      <w:pPr>
        <w:pStyle w:val="23"/>
        <w:jc w:val="left"/>
        <w:rPr>
          <w:rFonts w:hint="eastAsia" w:ascii="宋体" w:hAnsi="宋体" w:eastAsia="宋体" w:cs="宋体"/>
          <w:color w:val="auto"/>
          <w:sz w:val="24"/>
          <w:szCs w:val="24"/>
        </w:rPr>
      </w:pPr>
      <w:r>
        <w:rPr>
          <w:rFonts w:hint="eastAsia" w:ascii="宋体" w:hAnsi="宋体" w:eastAsia="宋体" w:cs="宋体"/>
          <w:b/>
          <w:color w:val="auto"/>
          <w:sz w:val="24"/>
          <w:szCs w:val="24"/>
        </w:rPr>
        <w:t>甲   方： __________________________</w:t>
      </w:r>
    </w:p>
    <w:p w14:paraId="14CA58A0">
      <w:pPr>
        <w:pStyle w:val="23"/>
        <w:jc w:val="left"/>
        <w:rPr>
          <w:rFonts w:hint="eastAsia" w:ascii="宋体" w:hAnsi="宋体" w:eastAsia="宋体" w:cs="宋体"/>
          <w:color w:val="auto"/>
          <w:sz w:val="24"/>
          <w:szCs w:val="24"/>
        </w:rPr>
      </w:pPr>
      <w:r>
        <w:rPr>
          <w:rFonts w:hint="eastAsia" w:ascii="宋体" w:hAnsi="宋体" w:eastAsia="宋体" w:cs="宋体"/>
          <w:b/>
          <w:color w:val="auto"/>
          <w:sz w:val="24"/>
          <w:szCs w:val="24"/>
        </w:rPr>
        <w:t>乙   方：__________________________</w:t>
      </w:r>
    </w:p>
    <w:p w14:paraId="21410B63">
      <w:pPr>
        <w:pStyle w:val="23"/>
        <w:jc w:val="left"/>
        <w:rPr>
          <w:rFonts w:hint="eastAsia" w:ascii="宋体" w:hAnsi="宋体" w:eastAsia="宋体" w:cs="宋体"/>
          <w:color w:val="auto"/>
          <w:sz w:val="24"/>
          <w:szCs w:val="24"/>
        </w:rPr>
      </w:pPr>
      <w:r>
        <w:rPr>
          <w:rFonts w:hint="eastAsia" w:ascii="宋体" w:hAnsi="宋体" w:eastAsia="宋体" w:cs="宋体"/>
          <w:b/>
          <w:color w:val="auto"/>
          <w:sz w:val="24"/>
          <w:szCs w:val="24"/>
        </w:rPr>
        <w:t>签订时间： __________________________</w:t>
      </w:r>
    </w:p>
    <w:p w14:paraId="25B908C6">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3E54C647">
      <w:pPr>
        <w:pStyle w:val="23"/>
        <w:jc w:val="center"/>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使用说明</w:t>
      </w:r>
    </w:p>
    <w:p w14:paraId="609678F6">
      <w:pPr>
        <w:pStyle w:val="23"/>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1.本合同标准文本适用于购买现成货物的采购项目，不包括需要供应商定制开发、创新研发的货物采购项目。</w:t>
      </w:r>
    </w:p>
    <w:p w14:paraId="3CAB7435">
      <w:pPr>
        <w:pStyle w:val="23"/>
        <w:jc w:val="left"/>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2.本合同标准文本为政府采购货物买卖合同编制提供参考，可以结合采购项目具体情况，对文本作必要的调整修订后使用。</w:t>
      </w:r>
    </w:p>
    <w:p w14:paraId="6C97BC8F">
      <w:pPr>
        <w:pStyle w:val="23"/>
        <w:jc w:val="left"/>
        <w:outlineLvl w:val="3"/>
        <w:rPr>
          <w:rFonts w:hint="eastAsia" w:ascii="宋体" w:hAnsi="宋体" w:eastAsia="宋体" w:cs="宋体"/>
          <w:b/>
          <w:color w:val="auto"/>
          <w:sz w:val="24"/>
          <w:szCs w:val="24"/>
        </w:rPr>
      </w:pPr>
      <w:r>
        <w:rPr>
          <w:rFonts w:hint="eastAsia" w:ascii="宋体" w:hAnsi="宋体" w:eastAsia="宋体" w:cs="宋体"/>
          <w:b/>
          <w:color w:val="auto"/>
          <w:sz w:val="24"/>
          <w:szCs w:val="24"/>
        </w:rPr>
        <w:t>3.本合同标准文本各条款中，如涉及填写多家供应商、制造商，多种采购标的、分包主要内容等信息的，可根据采购项目具体情况添加信息项。</w:t>
      </w:r>
    </w:p>
    <w:p w14:paraId="61BD4839">
      <w:pPr>
        <w:pStyle w:val="23"/>
        <w:jc w:val="left"/>
        <w:outlineLvl w:val="3"/>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4.</w:t>
      </w:r>
      <w:r>
        <w:rPr>
          <w:rFonts w:hint="eastAsia" w:ascii="宋体" w:hAnsi="宋体" w:eastAsia="宋体" w:cs="宋体"/>
          <w:b/>
          <w:bCs w:val="0"/>
          <w:color w:val="auto"/>
          <w:sz w:val="24"/>
          <w:szCs w:val="24"/>
          <w:highlight w:val="yellow"/>
          <w:lang w:val="en-US" w:eastAsia="zh-CN"/>
        </w:rPr>
        <w:t>本合同范本填写内容为参考范例，具体以实际项目为准。（请删除本条）</w:t>
      </w:r>
    </w:p>
    <w:p w14:paraId="28A8516A">
      <w:pPr>
        <w:pStyle w:val="23"/>
        <w:jc w:val="left"/>
        <w:outlineLvl w:val="3"/>
        <w:rPr>
          <w:rFonts w:hint="default" w:ascii="宋体" w:hAnsi="宋体" w:eastAsia="宋体" w:cs="宋体"/>
          <w:b/>
          <w:color w:val="auto"/>
          <w:sz w:val="24"/>
          <w:szCs w:val="24"/>
          <w:lang w:val="en-US" w:eastAsia="zh-CN"/>
        </w:rPr>
      </w:pPr>
    </w:p>
    <w:p w14:paraId="40806578">
      <w:pPr>
        <w:pStyle w:val="23"/>
        <w:jc w:val="center"/>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第一节 政府采购合同协议书</w:t>
      </w:r>
    </w:p>
    <w:p w14:paraId="01EEE10C">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甲方（全称）：___________________________（采购人、受采购人委托签订合同的单位或采购文件约定的合同甲方）</w:t>
      </w:r>
    </w:p>
    <w:p w14:paraId="6C240C47">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乙方1（全称）：___________________________（供应商）</w:t>
      </w:r>
    </w:p>
    <w:p w14:paraId="4ED6A076">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乙方2（全称）：___________________________（联合体成员供应商或其他合同主体）（如有）</w:t>
      </w:r>
    </w:p>
    <w:p w14:paraId="53DD4997">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乙方3（全称）：___________________________（联合体成员供应商或其他合同主体）（如有）</w:t>
      </w:r>
    </w:p>
    <w:p w14:paraId="4819C607">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0703F878">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1.项目信息</w:t>
      </w:r>
    </w:p>
    <w:p w14:paraId="5E7A1DC9">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(1)采购项目名称：___________________________</w:t>
      </w:r>
    </w:p>
    <w:p w14:paraId="39C92951">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采购项目编号：____________________________</w:t>
      </w:r>
    </w:p>
    <w:p w14:paraId="218C5127">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(2)采购计划编号：___________________________</w:t>
      </w:r>
    </w:p>
    <w:p w14:paraId="6FB6DACE">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(3)项目内容：</w:t>
      </w:r>
    </w:p>
    <w:p w14:paraId="4DF709B2">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单价(元)：</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数量：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总金额(元):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36B30B04">
      <w:pPr>
        <w:pStyle w:val="23"/>
        <w:jc w:val="left"/>
        <w:rPr>
          <w:rFonts w:hint="eastAsia" w:ascii="宋体" w:hAnsi="宋体" w:eastAsia="宋体" w:cs="宋体"/>
          <w:color w:val="auto"/>
          <w:sz w:val="24"/>
          <w:szCs w:val="24"/>
        </w:rPr>
      </w:pPr>
    </w:p>
    <w:tbl>
      <w:tblPr>
        <w:tblStyle w:val="2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86"/>
        <w:gridCol w:w="1992"/>
        <w:gridCol w:w="1578"/>
        <w:gridCol w:w="4405"/>
      </w:tblGrid>
      <w:tr w14:paraId="516A5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956" w:type="pct"/>
            <w:noWrap w:val="0"/>
            <w:vAlign w:val="top"/>
          </w:tcPr>
          <w:p w14:paraId="48AD5874">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品目编码</w:t>
            </w:r>
          </w:p>
        </w:tc>
        <w:tc>
          <w:tcPr>
            <w:tcW w:w="1010" w:type="pct"/>
            <w:noWrap w:val="0"/>
            <w:vAlign w:val="top"/>
          </w:tcPr>
          <w:p w14:paraId="0124D643">
            <w:pPr>
              <w:pStyle w:val="23"/>
              <w:jc w:val="left"/>
              <w:rPr>
                <w:rFonts w:hint="eastAsia" w:ascii="宋体" w:hAnsi="宋体" w:eastAsia="宋体" w:cs="宋体"/>
                <w:color w:val="auto"/>
                <w:sz w:val="24"/>
                <w:szCs w:val="24"/>
              </w:rPr>
            </w:pPr>
          </w:p>
        </w:tc>
        <w:tc>
          <w:tcPr>
            <w:tcW w:w="800" w:type="pct"/>
            <w:noWrap w:val="0"/>
            <w:vAlign w:val="top"/>
          </w:tcPr>
          <w:p w14:paraId="3B3E8CB2">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品目名称</w:t>
            </w:r>
          </w:p>
        </w:tc>
        <w:tc>
          <w:tcPr>
            <w:tcW w:w="2232" w:type="pct"/>
            <w:noWrap w:val="0"/>
            <w:vAlign w:val="top"/>
          </w:tcPr>
          <w:p w14:paraId="545D376E">
            <w:pPr>
              <w:pStyle w:val="23"/>
              <w:jc w:val="left"/>
              <w:rPr>
                <w:rFonts w:hint="eastAsia" w:ascii="宋体" w:hAnsi="宋体" w:eastAsia="宋体" w:cs="宋体"/>
                <w:color w:val="auto"/>
                <w:sz w:val="24"/>
                <w:szCs w:val="24"/>
              </w:rPr>
            </w:pPr>
          </w:p>
        </w:tc>
      </w:tr>
      <w:tr w14:paraId="5437E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956" w:type="pct"/>
            <w:noWrap w:val="0"/>
            <w:vAlign w:val="top"/>
          </w:tcPr>
          <w:p w14:paraId="43C335CE">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采购标的</w:t>
            </w:r>
          </w:p>
        </w:tc>
        <w:tc>
          <w:tcPr>
            <w:tcW w:w="1010" w:type="pct"/>
            <w:noWrap w:val="0"/>
            <w:vAlign w:val="top"/>
          </w:tcPr>
          <w:p w14:paraId="175EFF07">
            <w:pPr>
              <w:pStyle w:val="23"/>
              <w:jc w:val="left"/>
              <w:rPr>
                <w:rFonts w:hint="eastAsia" w:ascii="宋体" w:hAnsi="宋体" w:eastAsia="宋体" w:cs="宋体"/>
                <w:color w:val="auto"/>
                <w:sz w:val="24"/>
                <w:szCs w:val="24"/>
              </w:rPr>
            </w:pPr>
          </w:p>
        </w:tc>
        <w:tc>
          <w:tcPr>
            <w:tcW w:w="800" w:type="pct"/>
            <w:noWrap w:val="0"/>
            <w:vAlign w:val="top"/>
          </w:tcPr>
          <w:p w14:paraId="77A10EBC">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品牌</w:t>
            </w:r>
          </w:p>
        </w:tc>
        <w:tc>
          <w:tcPr>
            <w:tcW w:w="2232" w:type="pct"/>
            <w:noWrap w:val="0"/>
            <w:vAlign w:val="top"/>
          </w:tcPr>
          <w:p w14:paraId="6F8A609B">
            <w:pPr>
              <w:pStyle w:val="23"/>
              <w:jc w:val="left"/>
              <w:rPr>
                <w:rFonts w:hint="eastAsia" w:ascii="宋体" w:hAnsi="宋体" w:eastAsia="宋体" w:cs="宋体"/>
                <w:color w:val="auto"/>
                <w:sz w:val="24"/>
                <w:szCs w:val="24"/>
              </w:rPr>
            </w:pPr>
          </w:p>
        </w:tc>
      </w:tr>
      <w:tr w14:paraId="722C8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956" w:type="pct"/>
            <w:noWrap w:val="0"/>
            <w:vAlign w:val="top"/>
          </w:tcPr>
          <w:p w14:paraId="7ECB73CE">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产地类型</w:t>
            </w:r>
          </w:p>
        </w:tc>
        <w:tc>
          <w:tcPr>
            <w:tcW w:w="1010" w:type="pct"/>
            <w:noWrap w:val="0"/>
            <w:vAlign w:val="top"/>
          </w:tcPr>
          <w:p w14:paraId="78469C7A">
            <w:pPr>
              <w:pStyle w:val="23"/>
              <w:jc w:val="left"/>
              <w:rPr>
                <w:rFonts w:hint="eastAsia" w:ascii="宋体" w:hAnsi="宋体" w:eastAsia="宋体" w:cs="宋体"/>
                <w:color w:val="auto"/>
                <w:sz w:val="24"/>
                <w:szCs w:val="24"/>
              </w:rPr>
            </w:pPr>
          </w:p>
        </w:tc>
        <w:tc>
          <w:tcPr>
            <w:tcW w:w="800" w:type="pct"/>
            <w:noWrap w:val="0"/>
            <w:vAlign w:val="top"/>
          </w:tcPr>
          <w:p w14:paraId="5B7F572F">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国别（地区）</w:t>
            </w:r>
          </w:p>
        </w:tc>
        <w:tc>
          <w:tcPr>
            <w:tcW w:w="2232" w:type="pct"/>
            <w:noWrap w:val="0"/>
            <w:vAlign w:val="top"/>
          </w:tcPr>
          <w:p w14:paraId="6971222F">
            <w:pPr>
              <w:pStyle w:val="23"/>
              <w:jc w:val="left"/>
              <w:rPr>
                <w:rFonts w:hint="eastAsia" w:ascii="宋体" w:hAnsi="宋体" w:eastAsia="宋体" w:cs="宋体"/>
                <w:color w:val="auto"/>
                <w:sz w:val="24"/>
                <w:szCs w:val="24"/>
              </w:rPr>
            </w:pPr>
          </w:p>
        </w:tc>
      </w:tr>
      <w:tr w14:paraId="45BD8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956" w:type="pct"/>
            <w:noWrap w:val="0"/>
            <w:vAlign w:val="top"/>
          </w:tcPr>
          <w:p w14:paraId="598CEC80">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产品属性</w:t>
            </w:r>
          </w:p>
        </w:tc>
        <w:tc>
          <w:tcPr>
            <w:tcW w:w="4043" w:type="pct"/>
            <w:gridSpan w:val="3"/>
            <w:noWrap w:val="0"/>
            <w:vAlign w:val="top"/>
          </w:tcPr>
          <w:p w14:paraId="3A01F793">
            <w:pPr>
              <w:pStyle w:val="23"/>
              <w:jc w:val="left"/>
              <w:rPr>
                <w:rFonts w:hint="eastAsia" w:ascii="宋体" w:hAnsi="宋体" w:eastAsia="宋体" w:cs="宋体"/>
                <w:color w:val="auto"/>
                <w:sz w:val="24"/>
                <w:szCs w:val="24"/>
              </w:rPr>
            </w:pPr>
          </w:p>
        </w:tc>
      </w:tr>
      <w:tr w14:paraId="735ED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956" w:type="pct"/>
            <w:noWrap w:val="0"/>
            <w:vAlign w:val="top"/>
          </w:tcPr>
          <w:p w14:paraId="01EAF4DB">
            <w:pPr>
              <w:pStyle w:val="23"/>
              <w:jc w:val="left"/>
              <w:rPr>
                <w:rFonts w:hint="eastAsia" w:ascii="宋体" w:hAnsi="宋体" w:eastAsia="宋体" w:cs="宋体"/>
                <w:color w:val="auto"/>
                <w:sz w:val="24"/>
                <w:szCs w:val="24"/>
              </w:rPr>
            </w:pPr>
          </w:p>
          <w:p w14:paraId="7E8AF4F0">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规格型号</w:t>
            </w:r>
          </w:p>
        </w:tc>
        <w:tc>
          <w:tcPr>
            <w:tcW w:w="4043" w:type="pct"/>
            <w:gridSpan w:val="3"/>
            <w:noWrap w:val="0"/>
            <w:vAlign w:val="top"/>
          </w:tcPr>
          <w:p w14:paraId="53FFD113">
            <w:pPr>
              <w:pStyle w:val="23"/>
              <w:jc w:val="left"/>
              <w:rPr>
                <w:rFonts w:hint="eastAsia" w:ascii="宋体" w:hAnsi="宋体" w:eastAsia="宋体" w:cs="宋体"/>
                <w:color w:val="auto"/>
                <w:sz w:val="24"/>
                <w:szCs w:val="24"/>
              </w:rPr>
            </w:pPr>
          </w:p>
        </w:tc>
      </w:tr>
    </w:tbl>
    <w:p w14:paraId="245F540A">
      <w:pPr>
        <w:pStyle w:val="23"/>
        <w:jc w:val="left"/>
        <w:rPr>
          <w:rFonts w:hint="eastAsia" w:ascii="宋体" w:hAnsi="宋体" w:eastAsia="宋体" w:cs="宋体"/>
          <w:color w:val="auto"/>
          <w:sz w:val="24"/>
          <w:szCs w:val="24"/>
        </w:rPr>
      </w:pPr>
    </w:p>
    <w:p w14:paraId="1D104AE2">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合计金额人民币（大写） ：****元整（      ） </w:t>
      </w:r>
    </w:p>
    <w:p w14:paraId="4F313513">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采购标的的技术要求、商务要求具体见附件。</w:t>
      </w:r>
    </w:p>
    <w:p w14:paraId="709D4507">
      <w:pPr>
        <w:pStyle w:val="23"/>
        <w:jc w:val="left"/>
        <w:rPr>
          <w:rFonts w:hint="eastAsia" w:ascii="宋体" w:hAnsi="宋体" w:eastAsia="宋体" w:cs="宋体"/>
          <w:color w:val="auto"/>
          <w:sz w:val="24"/>
          <w:szCs w:val="24"/>
        </w:rPr>
      </w:pPr>
    </w:p>
    <w:p w14:paraId="0CB4747E">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①涉及信息类产品，请填写该产品关键部件的品牌、型号：</w:t>
      </w:r>
    </w:p>
    <w:p w14:paraId="30AD3095">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标的名称： ___________________</w:t>
      </w:r>
    </w:p>
    <w:p w14:paraId="1B94FADB">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关键部件： _____________ 品牌：____________型号： ___________</w:t>
      </w:r>
    </w:p>
    <w:p w14:paraId="43DE0768">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关键部件： _____________ 品牌：____________型号： ___________</w:t>
      </w:r>
    </w:p>
    <w:p w14:paraId="56A22D00">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关键部件： ______________品牌：____________ 型号： __________</w:t>
      </w:r>
    </w:p>
    <w:p w14:paraId="6BAA1947">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（注：关键部件是指财政部会同有关部门发布的政府采购需求标准规定的需要通过国家有关部门指定的测评机构开展的安全可靠测评的软硬件，如CPU芯片、操作系统、数据库等。）</w:t>
      </w:r>
    </w:p>
    <w:p w14:paraId="62338A8B">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②涉及车辆采购，请填写是否属于新能源汽车：</w:t>
      </w:r>
    </w:p>
    <w:p w14:paraId="45D9CA09">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是，《政府采购品目分类目录》底级品目名称：__________  数量：__________  金额：__________</w:t>
      </w:r>
    </w:p>
    <w:p w14:paraId="1076B5A2">
      <w:pPr>
        <w:pStyle w:val="23"/>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2615A57A">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(4)政府采购组织形式：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 xml:space="preserve">政府集中采购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部门集中采购</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分散采购</w:t>
      </w:r>
    </w:p>
    <w:p w14:paraId="00B967FA">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(5)政府采购方式：</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公开招标</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邀请招标</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 xml:space="preserve">竞争性谈判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 xml:space="preserve">竞争性磋商询价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 xml:space="preserve">单一来源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 xml:space="preserve">框架协议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其他：____________________</w:t>
      </w:r>
    </w:p>
    <w:p w14:paraId="0EEE1B7A">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(6)中标（成交）采购标的制造商是否为中小企业：</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06A7FE4C">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本合同是否为专门面向中小企业的采购合同（中小企业预留合同）：</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46ED6969">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若本项目不专门面向中小企业采购，是否给予小微企业评审优惠：</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4904FA58">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中标（成交）采购标的制造商是否为残疾人福利性单位：</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15C1F0E9">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中标（成交）采购标的制造商是否为监狱企业：</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5ADC08AC">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(7)合同是否分包：</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1B6B2BB8">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分包主要内容：________________________________________</w:t>
      </w:r>
    </w:p>
    <w:p w14:paraId="5AC66F47">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分包供应商/制造商名称（如供应商和制造商不同，请分别填写）：</w:t>
      </w:r>
    </w:p>
    <w:p w14:paraId="76235AEA">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________________________________________</w:t>
      </w:r>
    </w:p>
    <w:p w14:paraId="67431134">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分包供应商/制造商类型（如果供应商和制造商不同，只填写制造商类型）：</w:t>
      </w:r>
    </w:p>
    <w:p w14:paraId="7D143373">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大型企业</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中型企业</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小微型企业</w:t>
      </w:r>
    </w:p>
    <w:p w14:paraId="17F404B1">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残疾人福利性单位</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监狱企业</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其他</w:t>
      </w:r>
    </w:p>
    <w:p w14:paraId="638B374B">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(8)中标（成交）供应商是否为外商投资企业：</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20D07316">
      <w:pPr>
        <w:pStyle w:val="23"/>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外商投资企业类型：</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全部由外国投资者投资</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部分由外国投资者投资</w:t>
      </w:r>
    </w:p>
    <w:p w14:paraId="2E280AA8">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（9）是否涉及进口产品：</w:t>
      </w:r>
    </w:p>
    <w:p w14:paraId="3CDB7ED2">
      <w:pPr>
        <w:pStyle w:val="23"/>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是，《政府采购品目分类目录》底级品目名称：__________  金额：__________</w:t>
      </w:r>
    </w:p>
    <w:p w14:paraId="7ED0391C">
      <w:pPr>
        <w:pStyle w:val="23"/>
        <w:spacing w:line="300" w:lineRule="auto"/>
        <w:ind w:firstLine="1260"/>
        <w:jc w:val="left"/>
        <w:rPr>
          <w:rFonts w:hint="eastAsia" w:ascii="宋体" w:hAnsi="宋体" w:eastAsia="宋体" w:cs="宋体"/>
          <w:color w:val="auto"/>
          <w:sz w:val="24"/>
          <w:szCs w:val="24"/>
        </w:rPr>
      </w:pPr>
      <w:r>
        <w:rPr>
          <w:rFonts w:hint="eastAsia" w:ascii="宋体" w:hAnsi="宋体" w:eastAsia="宋体" w:cs="宋体"/>
          <w:color w:val="auto"/>
          <w:sz w:val="24"/>
          <w:szCs w:val="24"/>
        </w:rPr>
        <w:t>国别：__________  品牌：__________  规格型号__________</w:t>
      </w:r>
    </w:p>
    <w:p w14:paraId="644BDBFB">
      <w:pPr>
        <w:pStyle w:val="23"/>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38B6E068">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（10）是否涉及节能产品：</w:t>
      </w:r>
    </w:p>
    <w:p w14:paraId="0C9C808A">
      <w:pPr>
        <w:pStyle w:val="23"/>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 xml:space="preserve"> 是，《节能产品政府采购品目清单》的底级品目名称：__________</w:t>
      </w:r>
    </w:p>
    <w:p w14:paraId="567FC428">
      <w:pPr>
        <w:pStyle w:val="23"/>
        <w:spacing w:line="300" w:lineRule="auto"/>
        <w:ind w:firstLine="126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强制采购         优先采购</w:t>
      </w:r>
    </w:p>
    <w:p w14:paraId="2B4A08E3">
      <w:pPr>
        <w:pStyle w:val="23"/>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42FD8016">
      <w:pPr>
        <w:pStyle w:val="23"/>
        <w:ind w:firstLine="840"/>
        <w:jc w:val="left"/>
        <w:rPr>
          <w:rFonts w:hint="eastAsia" w:ascii="宋体" w:hAnsi="宋体" w:eastAsia="宋体" w:cs="宋体"/>
          <w:color w:val="auto"/>
          <w:sz w:val="24"/>
          <w:szCs w:val="24"/>
        </w:rPr>
      </w:pPr>
      <w:r>
        <w:rPr>
          <w:rFonts w:hint="eastAsia" w:ascii="宋体" w:hAnsi="宋体" w:eastAsia="宋体" w:cs="宋体"/>
          <w:color w:val="auto"/>
          <w:sz w:val="24"/>
          <w:szCs w:val="24"/>
        </w:rPr>
        <w:t>是否涉及环境标志产品：</w:t>
      </w:r>
    </w:p>
    <w:p w14:paraId="1CE44E27">
      <w:pPr>
        <w:pStyle w:val="23"/>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是，《环境标志产品政府采购品目清单》的底级品目名称：__________</w:t>
      </w:r>
    </w:p>
    <w:p w14:paraId="28A14123">
      <w:pPr>
        <w:pStyle w:val="23"/>
        <w:spacing w:line="300" w:lineRule="auto"/>
        <w:ind w:firstLine="126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强制采购         优先采购</w:t>
      </w:r>
    </w:p>
    <w:p w14:paraId="77A5351C">
      <w:pPr>
        <w:pStyle w:val="23"/>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35C1FB77">
      <w:pPr>
        <w:pStyle w:val="23"/>
        <w:ind w:firstLine="840"/>
        <w:jc w:val="left"/>
        <w:rPr>
          <w:rFonts w:hint="eastAsia" w:ascii="宋体" w:hAnsi="宋体" w:eastAsia="宋体" w:cs="宋体"/>
          <w:color w:val="auto"/>
          <w:sz w:val="24"/>
          <w:szCs w:val="24"/>
        </w:rPr>
      </w:pPr>
      <w:r>
        <w:rPr>
          <w:rFonts w:hint="eastAsia" w:ascii="宋体" w:hAnsi="宋体" w:eastAsia="宋体" w:cs="宋体"/>
          <w:color w:val="auto"/>
          <w:sz w:val="24"/>
          <w:szCs w:val="24"/>
        </w:rPr>
        <w:t>是否涉及绿色产品：</w:t>
      </w:r>
    </w:p>
    <w:p w14:paraId="715C39F8">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是，绿色产品政府采购相关政策确定的底级品目名称：__________</w:t>
      </w:r>
    </w:p>
    <w:p w14:paraId="429409D8">
      <w:pPr>
        <w:pStyle w:val="23"/>
        <w:spacing w:line="300" w:lineRule="auto"/>
        <w:ind w:firstLine="126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强制采购         优先采购</w:t>
      </w:r>
    </w:p>
    <w:p w14:paraId="38C1F4BB">
      <w:pPr>
        <w:pStyle w:val="23"/>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0D66AB8A">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(11)涉及商品包装和快递包装的，是否参考《商品包装政府采购需求标准（试行）》、《快递包装政府采购需求标准（试行）》明确产品及相关快递服务的具体包装要求：</w:t>
      </w:r>
    </w:p>
    <w:p w14:paraId="77712B55">
      <w:pPr>
        <w:pStyle w:val="23"/>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 xml:space="preserve">是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 xml:space="preserve"> 否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不涉及</w:t>
      </w:r>
    </w:p>
    <w:p w14:paraId="07F73663">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2.合同金额</w:t>
      </w:r>
    </w:p>
    <w:p w14:paraId="144D5813">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（1）合同金额小写：____________________</w:t>
      </w:r>
    </w:p>
    <w:p w14:paraId="396D04C1">
      <w:pPr>
        <w:pStyle w:val="23"/>
        <w:ind w:firstLine="1980"/>
        <w:jc w:val="left"/>
        <w:rPr>
          <w:rFonts w:hint="eastAsia" w:ascii="宋体" w:hAnsi="宋体" w:eastAsia="宋体" w:cs="宋体"/>
          <w:color w:val="auto"/>
          <w:sz w:val="24"/>
          <w:szCs w:val="24"/>
        </w:rPr>
      </w:pPr>
      <w:r>
        <w:rPr>
          <w:rFonts w:hint="eastAsia" w:ascii="宋体" w:hAnsi="宋体" w:eastAsia="宋体" w:cs="宋体"/>
          <w:color w:val="auto"/>
          <w:sz w:val="24"/>
          <w:szCs w:val="24"/>
        </w:rPr>
        <w:t>大写：____________________</w:t>
      </w:r>
    </w:p>
    <w:p w14:paraId="772AA9AE">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分包金额（如有）小写：____________________</w:t>
      </w:r>
    </w:p>
    <w:p w14:paraId="50F2F62B">
      <w:pPr>
        <w:pStyle w:val="23"/>
        <w:ind w:firstLine="2820"/>
        <w:jc w:val="left"/>
        <w:rPr>
          <w:rFonts w:hint="eastAsia" w:ascii="宋体" w:hAnsi="宋体" w:eastAsia="宋体" w:cs="宋体"/>
          <w:color w:val="auto"/>
          <w:sz w:val="24"/>
          <w:szCs w:val="24"/>
        </w:rPr>
      </w:pPr>
      <w:r>
        <w:rPr>
          <w:rFonts w:hint="eastAsia" w:ascii="宋体" w:hAnsi="宋体" w:eastAsia="宋体" w:cs="宋体"/>
          <w:color w:val="auto"/>
          <w:sz w:val="24"/>
          <w:szCs w:val="24"/>
        </w:rPr>
        <w:t>大写：____________________</w:t>
      </w:r>
    </w:p>
    <w:p w14:paraId="43AD084D">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（注：固定单价合同应填写单价和最高限价）</w:t>
      </w:r>
    </w:p>
    <w:p w14:paraId="2EF98FF8">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（2）合同定价方式（采用组合定价方式的，可以勾选多项）：</w:t>
      </w:r>
    </w:p>
    <w:p w14:paraId="44F123A8">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 xml:space="preserve">固定总价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 xml:space="preserve">固定单价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 xml:space="preserve">固定费率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 xml:space="preserve">成本补偿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 xml:space="preserve">绩效激励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 xml:space="preserve">其他       </w:t>
      </w:r>
    </w:p>
    <w:p w14:paraId="5CB21755">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（3）付款方式（按项目实际勾选填写）：</w:t>
      </w:r>
    </w:p>
    <w:tbl>
      <w:tblPr>
        <w:tblStyle w:val="28"/>
        <w:tblW w:w="4998" w:type="pct"/>
        <w:tblInd w:w="0"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autofit"/>
        <w:tblCellMar>
          <w:top w:w="0" w:type="dxa"/>
          <w:left w:w="0" w:type="dxa"/>
          <w:bottom w:w="0" w:type="dxa"/>
          <w:right w:w="0" w:type="dxa"/>
        </w:tblCellMar>
      </w:tblPr>
      <w:tblGrid>
        <w:gridCol w:w="814"/>
        <w:gridCol w:w="1936"/>
        <w:gridCol w:w="2210"/>
        <w:gridCol w:w="1697"/>
        <w:gridCol w:w="3204"/>
      </w:tblGrid>
      <w:tr w14:paraId="2D74358F">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82" w:hRule="atLeast"/>
        </w:trPr>
        <w:tc>
          <w:tcPr>
            <w:tcW w:w="413" w:type="pct"/>
            <w:noWrap w:val="0"/>
            <w:vAlign w:val="top"/>
          </w:tcPr>
          <w:p w14:paraId="2EDB78C4">
            <w:pPr>
              <w:pStyle w:val="23"/>
              <w:jc w:val="left"/>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期次</w:t>
            </w:r>
          </w:p>
        </w:tc>
        <w:tc>
          <w:tcPr>
            <w:tcW w:w="981" w:type="pct"/>
            <w:noWrap w:val="0"/>
            <w:vAlign w:val="top"/>
          </w:tcPr>
          <w:p w14:paraId="4878FEC6">
            <w:pPr>
              <w:pStyle w:val="23"/>
              <w:jc w:val="left"/>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支付金额（元）</w:t>
            </w:r>
          </w:p>
        </w:tc>
        <w:tc>
          <w:tcPr>
            <w:tcW w:w="1120" w:type="pct"/>
            <w:noWrap w:val="0"/>
            <w:vAlign w:val="top"/>
          </w:tcPr>
          <w:p w14:paraId="02DBC99A">
            <w:pPr>
              <w:pStyle w:val="23"/>
              <w:jc w:val="left"/>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计划支付日期</w:t>
            </w:r>
          </w:p>
        </w:tc>
        <w:tc>
          <w:tcPr>
            <w:tcW w:w="860" w:type="pct"/>
            <w:noWrap w:val="0"/>
            <w:vAlign w:val="top"/>
          </w:tcPr>
          <w:p w14:paraId="79E7A284">
            <w:pPr>
              <w:pStyle w:val="23"/>
              <w:jc w:val="left"/>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收款人</w:t>
            </w:r>
          </w:p>
        </w:tc>
        <w:tc>
          <w:tcPr>
            <w:tcW w:w="1624" w:type="pct"/>
            <w:noWrap w:val="0"/>
            <w:vAlign w:val="top"/>
          </w:tcPr>
          <w:p w14:paraId="0F43D029">
            <w:pPr>
              <w:pStyle w:val="23"/>
              <w:jc w:val="left"/>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支付说明</w:t>
            </w:r>
          </w:p>
        </w:tc>
      </w:tr>
      <w:tr w14:paraId="7579FBA2">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700" w:hRule="atLeast"/>
        </w:trPr>
        <w:tc>
          <w:tcPr>
            <w:tcW w:w="413" w:type="pct"/>
            <w:noWrap w:val="0"/>
            <w:vAlign w:val="top"/>
          </w:tcPr>
          <w:p w14:paraId="68334965">
            <w:pPr>
              <w:pStyle w:val="23"/>
              <w:jc w:val="left"/>
              <w:outlineLvl w:val="2"/>
              <w:rPr>
                <w:rFonts w:hint="eastAsia" w:ascii="宋体" w:hAnsi="宋体" w:eastAsia="宋体" w:cs="宋体"/>
                <w:b/>
                <w:color w:val="auto"/>
                <w:sz w:val="24"/>
                <w:szCs w:val="24"/>
              </w:rPr>
            </w:pPr>
          </w:p>
          <w:p w14:paraId="25BB9F19">
            <w:pPr>
              <w:pStyle w:val="23"/>
              <w:jc w:val="left"/>
              <w:outlineLvl w:val="2"/>
              <w:rPr>
                <w:rFonts w:hint="eastAsia" w:ascii="宋体" w:hAnsi="宋体" w:eastAsia="宋体" w:cs="宋体"/>
                <w:b/>
                <w:color w:val="auto"/>
                <w:sz w:val="24"/>
                <w:szCs w:val="24"/>
              </w:rPr>
            </w:pPr>
          </w:p>
          <w:p w14:paraId="3AEF5BF3">
            <w:pPr>
              <w:pStyle w:val="23"/>
              <w:jc w:val="left"/>
              <w:outlineLvl w:val="2"/>
              <w:rPr>
                <w:rFonts w:hint="eastAsia" w:ascii="宋体" w:hAnsi="宋体" w:eastAsia="宋体" w:cs="宋体"/>
                <w:b/>
                <w:color w:val="auto"/>
                <w:sz w:val="24"/>
                <w:szCs w:val="24"/>
              </w:rPr>
            </w:pPr>
          </w:p>
          <w:p w14:paraId="1AEDE407">
            <w:pPr>
              <w:pStyle w:val="23"/>
              <w:jc w:val="left"/>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1</w:t>
            </w:r>
          </w:p>
        </w:tc>
        <w:tc>
          <w:tcPr>
            <w:tcW w:w="981" w:type="pct"/>
            <w:noWrap w:val="0"/>
            <w:vAlign w:val="top"/>
          </w:tcPr>
          <w:p w14:paraId="1B494FF3">
            <w:pPr>
              <w:pStyle w:val="23"/>
              <w:jc w:val="left"/>
              <w:outlineLvl w:val="2"/>
              <w:rPr>
                <w:rFonts w:hint="eastAsia" w:ascii="宋体" w:hAnsi="宋体" w:eastAsia="宋体" w:cs="宋体"/>
                <w:b/>
                <w:color w:val="auto"/>
                <w:sz w:val="24"/>
                <w:szCs w:val="24"/>
              </w:rPr>
            </w:pPr>
          </w:p>
          <w:p w14:paraId="3B741E3A">
            <w:pPr>
              <w:pStyle w:val="23"/>
              <w:jc w:val="left"/>
              <w:outlineLvl w:val="2"/>
              <w:rPr>
                <w:rFonts w:hint="eastAsia" w:ascii="宋体" w:hAnsi="宋体" w:eastAsia="宋体" w:cs="宋体"/>
                <w:b/>
                <w:color w:val="auto"/>
                <w:sz w:val="24"/>
                <w:szCs w:val="24"/>
              </w:rPr>
            </w:pPr>
          </w:p>
          <w:p w14:paraId="0906F5B7">
            <w:pPr>
              <w:pStyle w:val="23"/>
              <w:jc w:val="left"/>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w:t>
            </w:r>
          </w:p>
        </w:tc>
        <w:tc>
          <w:tcPr>
            <w:tcW w:w="1120" w:type="pct"/>
            <w:noWrap w:val="0"/>
            <w:vAlign w:val="top"/>
          </w:tcPr>
          <w:p w14:paraId="3CA5C4A9">
            <w:pPr>
              <w:pStyle w:val="23"/>
              <w:jc w:val="left"/>
              <w:outlineLvl w:val="2"/>
              <w:rPr>
                <w:rFonts w:hint="eastAsia" w:ascii="宋体" w:hAnsi="宋体" w:eastAsia="宋体" w:cs="宋体"/>
                <w:b/>
                <w:color w:val="auto"/>
                <w:sz w:val="24"/>
                <w:szCs w:val="24"/>
              </w:rPr>
            </w:pPr>
          </w:p>
          <w:p w14:paraId="0B8D23A8">
            <w:pPr>
              <w:pStyle w:val="23"/>
              <w:jc w:val="left"/>
              <w:outlineLvl w:val="2"/>
              <w:rPr>
                <w:rFonts w:hint="eastAsia" w:ascii="宋体" w:hAnsi="宋体" w:eastAsia="宋体" w:cs="宋体"/>
                <w:b/>
                <w:color w:val="auto"/>
                <w:sz w:val="24"/>
                <w:szCs w:val="24"/>
              </w:rPr>
            </w:pPr>
          </w:p>
          <w:p w14:paraId="295EDDF0">
            <w:pPr>
              <w:pStyle w:val="23"/>
              <w:jc w:val="left"/>
              <w:outlineLvl w:val="2"/>
              <w:rPr>
                <w:rFonts w:hint="eastAsia" w:ascii="宋体" w:hAnsi="宋体" w:eastAsia="宋体" w:cs="宋体"/>
                <w:b/>
                <w:color w:val="auto"/>
                <w:sz w:val="24"/>
                <w:szCs w:val="24"/>
              </w:rPr>
            </w:pPr>
          </w:p>
          <w:p w14:paraId="6A6B8155">
            <w:pPr>
              <w:pStyle w:val="23"/>
              <w:jc w:val="left"/>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w:t>
            </w:r>
          </w:p>
        </w:tc>
        <w:tc>
          <w:tcPr>
            <w:tcW w:w="860" w:type="pct"/>
            <w:noWrap w:val="0"/>
            <w:vAlign w:val="top"/>
          </w:tcPr>
          <w:p w14:paraId="5A5D93A6">
            <w:pPr>
              <w:pStyle w:val="23"/>
              <w:jc w:val="left"/>
              <w:outlineLvl w:val="2"/>
              <w:rPr>
                <w:rFonts w:hint="eastAsia" w:ascii="宋体" w:hAnsi="宋体" w:eastAsia="宋体" w:cs="宋体"/>
                <w:b/>
                <w:color w:val="auto"/>
                <w:sz w:val="24"/>
                <w:szCs w:val="24"/>
              </w:rPr>
            </w:pPr>
          </w:p>
          <w:p w14:paraId="32AC2286">
            <w:pPr>
              <w:pStyle w:val="23"/>
              <w:jc w:val="left"/>
              <w:outlineLvl w:val="2"/>
              <w:rPr>
                <w:rFonts w:hint="eastAsia" w:ascii="宋体" w:hAnsi="宋体" w:eastAsia="宋体" w:cs="宋体"/>
                <w:b/>
                <w:color w:val="auto"/>
                <w:sz w:val="24"/>
                <w:szCs w:val="24"/>
              </w:rPr>
            </w:pPr>
          </w:p>
          <w:p w14:paraId="15DF8E16">
            <w:pPr>
              <w:pStyle w:val="23"/>
              <w:jc w:val="left"/>
              <w:outlineLvl w:val="2"/>
              <w:rPr>
                <w:rFonts w:hint="eastAsia" w:ascii="宋体" w:hAnsi="宋体" w:eastAsia="宋体" w:cs="宋体"/>
                <w:b/>
                <w:color w:val="auto"/>
                <w:sz w:val="24"/>
                <w:szCs w:val="24"/>
              </w:rPr>
            </w:pPr>
          </w:p>
          <w:p w14:paraId="42B1EFAC">
            <w:pPr>
              <w:pStyle w:val="23"/>
              <w:jc w:val="left"/>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w:t>
            </w:r>
          </w:p>
        </w:tc>
        <w:tc>
          <w:tcPr>
            <w:tcW w:w="1624" w:type="pct"/>
            <w:noWrap w:val="0"/>
            <w:vAlign w:val="top"/>
          </w:tcPr>
          <w:p w14:paraId="7B7E4927">
            <w:pPr>
              <w:pStyle w:val="23"/>
              <w:jc w:val="left"/>
              <w:outlineLvl w:val="2"/>
              <w:rPr>
                <w:rFonts w:hint="eastAsia" w:ascii="宋体" w:hAnsi="宋体" w:eastAsia="宋体" w:cs="宋体"/>
                <w:b/>
                <w:color w:val="auto"/>
                <w:sz w:val="24"/>
                <w:szCs w:val="24"/>
              </w:rPr>
            </w:pPr>
          </w:p>
        </w:tc>
      </w:tr>
      <w:tr w14:paraId="37681304">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09" w:hRule="atLeast"/>
        </w:trPr>
        <w:tc>
          <w:tcPr>
            <w:tcW w:w="413" w:type="pct"/>
            <w:noWrap w:val="0"/>
            <w:vAlign w:val="top"/>
          </w:tcPr>
          <w:p w14:paraId="13AD959A">
            <w:pPr>
              <w:pStyle w:val="23"/>
              <w:jc w:val="left"/>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2</w:t>
            </w:r>
          </w:p>
        </w:tc>
        <w:tc>
          <w:tcPr>
            <w:tcW w:w="981" w:type="pct"/>
            <w:noWrap w:val="0"/>
            <w:vAlign w:val="top"/>
          </w:tcPr>
          <w:p w14:paraId="726EC34B">
            <w:pPr>
              <w:pStyle w:val="23"/>
              <w:jc w:val="left"/>
              <w:outlineLvl w:val="2"/>
              <w:rPr>
                <w:rFonts w:hint="eastAsia" w:ascii="宋体" w:hAnsi="宋体" w:eastAsia="宋体" w:cs="宋体"/>
                <w:b/>
                <w:color w:val="auto"/>
                <w:sz w:val="24"/>
                <w:szCs w:val="24"/>
              </w:rPr>
            </w:pPr>
          </w:p>
        </w:tc>
        <w:tc>
          <w:tcPr>
            <w:tcW w:w="1120" w:type="pct"/>
            <w:noWrap w:val="0"/>
            <w:vAlign w:val="top"/>
          </w:tcPr>
          <w:p w14:paraId="2837785A">
            <w:pPr>
              <w:pStyle w:val="23"/>
              <w:jc w:val="left"/>
              <w:outlineLvl w:val="2"/>
              <w:rPr>
                <w:rFonts w:hint="eastAsia" w:ascii="宋体" w:hAnsi="宋体" w:eastAsia="宋体" w:cs="宋体"/>
                <w:b/>
                <w:color w:val="auto"/>
                <w:sz w:val="24"/>
                <w:szCs w:val="24"/>
              </w:rPr>
            </w:pPr>
          </w:p>
        </w:tc>
        <w:tc>
          <w:tcPr>
            <w:tcW w:w="860" w:type="pct"/>
            <w:noWrap w:val="0"/>
            <w:vAlign w:val="top"/>
          </w:tcPr>
          <w:p w14:paraId="263F0BD5">
            <w:pPr>
              <w:pStyle w:val="23"/>
              <w:jc w:val="left"/>
              <w:outlineLvl w:val="2"/>
              <w:rPr>
                <w:rFonts w:hint="eastAsia" w:ascii="宋体" w:hAnsi="宋体" w:eastAsia="宋体" w:cs="宋体"/>
                <w:b/>
                <w:color w:val="auto"/>
                <w:sz w:val="24"/>
                <w:szCs w:val="24"/>
              </w:rPr>
            </w:pPr>
          </w:p>
        </w:tc>
        <w:tc>
          <w:tcPr>
            <w:tcW w:w="1624" w:type="pct"/>
            <w:noWrap w:val="0"/>
            <w:vAlign w:val="top"/>
          </w:tcPr>
          <w:p w14:paraId="09DE7605">
            <w:pPr>
              <w:pStyle w:val="23"/>
              <w:jc w:val="left"/>
              <w:outlineLvl w:val="2"/>
              <w:rPr>
                <w:rFonts w:hint="eastAsia" w:ascii="宋体" w:hAnsi="宋体" w:eastAsia="宋体" w:cs="宋体"/>
                <w:b/>
                <w:color w:val="auto"/>
                <w:sz w:val="24"/>
                <w:szCs w:val="24"/>
              </w:rPr>
            </w:pPr>
          </w:p>
        </w:tc>
      </w:tr>
      <w:tr w14:paraId="10026CB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54" w:hRule="atLeast"/>
        </w:trPr>
        <w:tc>
          <w:tcPr>
            <w:tcW w:w="413" w:type="pct"/>
            <w:noWrap w:val="0"/>
            <w:vAlign w:val="top"/>
          </w:tcPr>
          <w:p w14:paraId="7A2F3071">
            <w:pPr>
              <w:pStyle w:val="23"/>
              <w:jc w:val="left"/>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w:t>
            </w:r>
          </w:p>
        </w:tc>
        <w:tc>
          <w:tcPr>
            <w:tcW w:w="981" w:type="pct"/>
            <w:noWrap w:val="0"/>
            <w:vAlign w:val="top"/>
          </w:tcPr>
          <w:p w14:paraId="7B5B3050">
            <w:pPr>
              <w:pStyle w:val="23"/>
              <w:jc w:val="left"/>
              <w:outlineLvl w:val="2"/>
              <w:rPr>
                <w:rFonts w:hint="eastAsia" w:ascii="宋体" w:hAnsi="宋体" w:eastAsia="宋体" w:cs="宋体"/>
                <w:b/>
                <w:color w:val="auto"/>
                <w:sz w:val="24"/>
                <w:szCs w:val="24"/>
              </w:rPr>
            </w:pPr>
          </w:p>
        </w:tc>
        <w:tc>
          <w:tcPr>
            <w:tcW w:w="1120" w:type="pct"/>
            <w:noWrap w:val="0"/>
            <w:vAlign w:val="top"/>
          </w:tcPr>
          <w:p w14:paraId="760E8901">
            <w:pPr>
              <w:pStyle w:val="23"/>
              <w:jc w:val="left"/>
              <w:outlineLvl w:val="2"/>
              <w:rPr>
                <w:rFonts w:hint="eastAsia" w:ascii="宋体" w:hAnsi="宋体" w:eastAsia="宋体" w:cs="宋体"/>
                <w:b/>
                <w:color w:val="auto"/>
                <w:sz w:val="24"/>
                <w:szCs w:val="24"/>
              </w:rPr>
            </w:pPr>
          </w:p>
        </w:tc>
        <w:tc>
          <w:tcPr>
            <w:tcW w:w="860" w:type="pct"/>
            <w:noWrap w:val="0"/>
            <w:vAlign w:val="top"/>
          </w:tcPr>
          <w:p w14:paraId="4121168B">
            <w:pPr>
              <w:pStyle w:val="23"/>
              <w:jc w:val="left"/>
              <w:outlineLvl w:val="2"/>
              <w:rPr>
                <w:rFonts w:hint="eastAsia" w:ascii="宋体" w:hAnsi="宋体" w:eastAsia="宋体" w:cs="宋体"/>
                <w:b/>
                <w:color w:val="auto"/>
                <w:sz w:val="24"/>
                <w:szCs w:val="24"/>
              </w:rPr>
            </w:pPr>
          </w:p>
        </w:tc>
        <w:tc>
          <w:tcPr>
            <w:tcW w:w="1624" w:type="pct"/>
            <w:noWrap w:val="0"/>
            <w:vAlign w:val="top"/>
          </w:tcPr>
          <w:p w14:paraId="0A91453F">
            <w:pPr>
              <w:pStyle w:val="23"/>
              <w:jc w:val="left"/>
              <w:outlineLvl w:val="2"/>
              <w:rPr>
                <w:rFonts w:hint="eastAsia" w:ascii="宋体" w:hAnsi="宋体" w:eastAsia="宋体" w:cs="宋体"/>
                <w:b/>
                <w:color w:val="auto"/>
                <w:sz w:val="24"/>
                <w:szCs w:val="24"/>
              </w:rPr>
            </w:pPr>
          </w:p>
        </w:tc>
      </w:tr>
    </w:tbl>
    <w:p w14:paraId="760D0534">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3.合同履行</w:t>
      </w:r>
    </w:p>
    <w:p w14:paraId="22DECF1F">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（1）起始日期：____________________年____________________月 ____________________日 ，完成日期：____________________年____________________月____________________日。</w:t>
      </w:r>
    </w:p>
    <w:p w14:paraId="7009DD9E">
      <w:pPr>
        <w:pStyle w:val="23"/>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（2）履约地点：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22EA82D6">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（3）履约担保：</w:t>
      </w:r>
    </w:p>
    <w:p w14:paraId="438BB69C">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是否收取履约保证金：</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 xml:space="preserve">是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56B5C26B">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收取履约保证金形式：____________________</w:t>
      </w:r>
    </w:p>
    <w:p w14:paraId="42204E08">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收取履约保证金金额：____________________</w:t>
      </w:r>
    </w:p>
    <w:p w14:paraId="4152CE4F">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履约担保期限：____________________</w:t>
      </w:r>
    </w:p>
    <w:p w14:paraId="3C050869">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（4）分期履行要求：____________________</w:t>
      </w:r>
    </w:p>
    <w:p w14:paraId="13E84EAA">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（5）风险处置措施和替代方案：____________________</w:t>
      </w:r>
    </w:p>
    <w:p w14:paraId="20FDA2E4">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4.合同验收</w:t>
      </w:r>
    </w:p>
    <w:p w14:paraId="75B1750C">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（1）验收组织方式：</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自行验收</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委托第三方验收</w:t>
      </w:r>
    </w:p>
    <w:p w14:paraId="567DE355">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验收主体：____________________</w:t>
      </w:r>
    </w:p>
    <w:p w14:paraId="04706004">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是否邀请本项目的其他供应商参加验收：</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3D6BF271">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是否邀请专家参加验收：</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19BA54A2">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是否邀请服务对象参加验收：</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6C171031">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是否邀请第三方检测机构参加验收：</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0850320F">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是否进行抽查检测：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是，抽查比例：__________%</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7B8A46BD">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是否存在破坏性检测：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r>
        <w:rPr>
          <w:rFonts w:hint="eastAsia" w:ascii="宋体" w:hAnsi="宋体" w:eastAsia="宋体" w:cs="宋体"/>
          <w:color w:val="auto"/>
          <w:sz w:val="24"/>
          <w:szCs w:val="24"/>
          <w:u w:val="single"/>
        </w:rPr>
        <w:t>（应明确对被破坏的检测产品的处理方式）</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0D27F931">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验收组织的其他事项：____________________</w:t>
      </w:r>
    </w:p>
    <w:p w14:paraId="1C9A1BB1">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（2）履约验收时间：计划于何时验收/供应商提出验收申请之日起_______日内组织验收</w:t>
      </w:r>
    </w:p>
    <w:p w14:paraId="28060AA1">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（3）履约验收方式：</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一次性验收</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分期/分项验收： （应明确分期</w:t>
      </w:r>
      <w:r>
        <w:rPr>
          <w:rFonts w:hint="eastAsia" w:ascii="宋体" w:hAnsi="宋体" w:eastAsia="宋体" w:cs="宋体"/>
          <w:color w:val="auto"/>
          <w:sz w:val="24"/>
          <w:szCs w:val="24"/>
          <w:lang w:val="en"/>
        </w:rPr>
        <w:t>/分项验收的工作安排</w:t>
      </w:r>
      <w:r>
        <w:rPr>
          <w:rFonts w:hint="eastAsia" w:ascii="宋体" w:hAnsi="宋体" w:eastAsia="宋体" w:cs="宋体"/>
          <w:color w:val="auto"/>
          <w:sz w:val="24"/>
          <w:szCs w:val="24"/>
        </w:rPr>
        <w:t xml:space="preserve">）  </w:t>
      </w:r>
    </w:p>
    <w:p w14:paraId="591566BF">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（4）履约验收程序：____________________</w:t>
      </w:r>
    </w:p>
    <w:p w14:paraId="4132FF17">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（5）履约验收的内容：_________（应当包括每一项技术和商务要求的履约情况，特别是落实政府采购扶持中小企业，支持绿色发展和乡村振兴等政策情况）___________</w:t>
      </w:r>
    </w:p>
    <w:p w14:paraId="58AD53DD">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（6）履约验收标准：_____________________________</w:t>
      </w:r>
    </w:p>
    <w:p w14:paraId="79C0B146">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（7）是否以采购活动中供应商提供的样品作为参考：是否</w:t>
      </w:r>
    </w:p>
    <w:p w14:paraId="055A8C2F">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（8）履约验收其他事项：_______________</w:t>
      </w:r>
    </w:p>
    <w:p w14:paraId="0F39BB09">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5.组成合同的文件</w:t>
      </w:r>
    </w:p>
    <w:p w14:paraId="0CA94FB4">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本协议书与下列文件一起构成合同文件，如下述文件之间有任何抵触、矛盾或歧义，应按以下顺序解释：</w:t>
      </w:r>
    </w:p>
    <w:p w14:paraId="3C799C5E">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（1）政府采购合同协议书及其变更、补充协议</w:t>
      </w:r>
    </w:p>
    <w:p w14:paraId="06B0CEFF">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（2）政府采购合同专用条款</w:t>
      </w:r>
    </w:p>
    <w:p w14:paraId="514DCC9F">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（3）政府采购合同通用条款</w:t>
      </w:r>
    </w:p>
    <w:p w14:paraId="3048225F">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（4）中标（成交）通知书</w:t>
      </w:r>
    </w:p>
    <w:p w14:paraId="73018295">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（5）投标（响应）文件</w:t>
      </w:r>
    </w:p>
    <w:p w14:paraId="56AE64B5">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（6）采购文件</w:t>
      </w:r>
    </w:p>
    <w:p w14:paraId="5276B135">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（7）有关技术文件，图纸</w:t>
      </w:r>
    </w:p>
    <w:p w14:paraId="252621E2">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（8）国家法律、行政法规和规章制度规定或合同约定的作为合同组成部分的其他文件</w:t>
      </w:r>
    </w:p>
    <w:p w14:paraId="4756B6D0">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6.合同生效</w:t>
      </w:r>
    </w:p>
    <w:p w14:paraId="15444CC6">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本合同自____________________生效。</w:t>
      </w:r>
    </w:p>
    <w:p w14:paraId="16691B22">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7.合同份数</w:t>
      </w:r>
    </w:p>
    <w:p w14:paraId="4BE7B965">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本合同一式 _______ 份，甲方执 _______ 份，乙方执 _______ 份，均具有同等法律效力。</w:t>
      </w:r>
    </w:p>
    <w:p w14:paraId="2830292E">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合同订立时间：详见本合同封面的签订时间。</w:t>
      </w:r>
    </w:p>
    <w:p w14:paraId="1447D034">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合同订立地点： ____________________________</w:t>
      </w:r>
    </w:p>
    <w:p w14:paraId="09C3B84A">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附件：具体标的及其技术要求和商务要求、联合协议、分包意向协议等。</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tbl>
      <w:tblPr>
        <w:tblStyle w:val="1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96"/>
        <w:gridCol w:w="2986"/>
        <w:gridCol w:w="2339"/>
        <w:gridCol w:w="2503"/>
      </w:tblGrid>
      <w:tr w14:paraId="4C8ABC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0" w:type="pct"/>
            <w:gridSpan w:val="2"/>
            <w:tcBorders>
              <w:bottom w:val="single" w:color="auto" w:sz="2" w:space="0"/>
              <w:right w:val="single" w:color="auto" w:sz="2" w:space="0"/>
            </w:tcBorders>
            <w:noWrap w:val="0"/>
            <w:vAlign w:val="center"/>
          </w:tcPr>
          <w:p w14:paraId="37D52D6A">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甲方（采购人、受采购人委托签订合同的单位或采购文件约定的合同甲方）</w:t>
            </w:r>
          </w:p>
        </w:tc>
        <w:tc>
          <w:tcPr>
            <w:tcW w:w="2439" w:type="pct"/>
            <w:gridSpan w:val="2"/>
            <w:tcBorders>
              <w:left w:val="single" w:color="auto" w:sz="2" w:space="0"/>
              <w:bottom w:val="single" w:color="auto" w:sz="2" w:space="0"/>
            </w:tcBorders>
            <w:noWrap w:val="0"/>
            <w:vAlign w:val="center"/>
          </w:tcPr>
          <w:p w14:paraId="78B528DD">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乙方（供应商）</w:t>
            </w:r>
          </w:p>
        </w:tc>
      </w:tr>
      <w:tr w14:paraId="1F3FDA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056" w:type="pct"/>
            <w:tcBorders>
              <w:top w:val="single" w:color="auto" w:sz="2" w:space="0"/>
              <w:bottom w:val="single" w:color="auto" w:sz="2" w:space="0"/>
              <w:right w:val="single" w:color="auto" w:sz="2" w:space="0"/>
            </w:tcBorders>
            <w:noWrap w:val="0"/>
            <w:vAlign w:val="center"/>
          </w:tcPr>
          <w:p w14:paraId="58CA7175">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单位名称（公章或合同章）</w:t>
            </w:r>
          </w:p>
        </w:tc>
        <w:tc>
          <w:tcPr>
            <w:tcW w:w="1503" w:type="pct"/>
            <w:tcBorders>
              <w:top w:val="single" w:color="auto" w:sz="2" w:space="0"/>
              <w:left w:val="single" w:color="auto" w:sz="2" w:space="0"/>
              <w:bottom w:val="single" w:color="auto" w:sz="2" w:space="0"/>
              <w:right w:val="single" w:color="auto" w:sz="2" w:space="0"/>
            </w:tcBorders>
            <w:noWrap w:val="0"/>
            <w:vAlign w:val="center"/>
          </w:tcPr>
          <w:p w14:paraId="0668F8FF">
            <w:pPr>
              <w:pStyle w:val="23"/>
              <w:jc w:val="left"/>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158D399">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单位名称（公章或合同章）</w:t>
            </w:r>
          </w:p>
        </w:tc>
        <w:tc>
          <w:tcPr>
            <w:tcW w:w="1261" w:type="pct"/>
            <w:tcBorders>
              <w:top w:val="single" w:color="auto" w:sz="2" w:space="0"/>
              <w:left w:val="single" w:color="auto" w:sz="2" w:space="0"/>
              <w:bottom w:val="single" w:color="auto" w:sz="2" w:space="0"/>
            </w:tcBorders>
            <w:noWrap w:val="0"/>
            <w:vAlign w:val="center"/>
          </w:tcPr>
          <w:p w14:paraId="3A63B135">
            <w:pPr>
              <w:pStyle w:val="23"/>
              <w:jc w:val="left"/>
              <w:rPr>
                <w:rFonts w:hint="eastAsia" w:ascii="宋体" w:hAnsi="宋体" w:eastAsia="宋体" w:cs="宋体"/>
                <w:color w:val="auto"/>
                <w:sz w:val="24"/>
                <w:szCs w:val="24"/>
              </w:rPr>
            </w:pPr>
          </w:p>
        </w:tc>
      </w:tr>
      <w:tr w14:paraId="45EA11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3" w:hRule="atLeast"/>
        </w:trPr>
        <w:tc>
          <w:tcPr>
            <w:tcW w:w="1056" w:type="pct"/>
            <w:vMerge w:val="restart"/>
            <w:tcBorders>
              <w:top w:val="single" w:color="auto" w:sz="2" w:space="0"/>
              <w:right w:val="single" w:color="auto" w:sz="2" w:space="0"/>
            </w:tcBorders>
            <w:noWrap w:val="0"/>
            <w:vAlign w:val="center"/>
          </w:tcPr>
          <w:p w14:paraId="1C8D3B96">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E59F7B4">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或其委托代理人（签章）</w:t>
            </w:r>
          </w:p>
        </w:tc>
        <w:tc>
          <w:tcPr>
            <w:tcW w:w="1503" w:type="pct"/>
            <w:vMerge w:val="restart"/>
            <w:tcBorders>
              <w:top w:val="single" w:color="auto" w:sz="2" w:space="0"/>
              <w:left w:val="single" w:color="auto" w:sz="2" w:space="0"/>
              <w:right w:val="single" w:color="auto" w:sz="2" w:space="0"/>
            </w:tcBorders>
            <w:noWrap w:val="0"/>
            <w:vAlign w:val="center"/>
          </w:tcPr>
          <w:p w14:paraId="3FE774A3">
            <w:pPr>
              <w:pStyle w:val="23"/>
              <w:jc w:val="left"/>
              <w:rPr>
                <w:rFonts w:hint="eastAsia" w:ascii="宋体" w:hAnsi="宋体" w:eastAsia="宋体" w:cs="宋体"/>
                <w:color w:val="auto"/>
                <w:sz w:val="24"/>
                <w:szCs w:val="24"/>
              </w:rPr>
            </w:pPr>
          </w:p>
        </w:tc>
        <w:tc>
          <w:tcPr>
            <w:tcW w:w="1178" w:type="pct"/>
            <w:tcBorders>
              <w:top w:val="single" w:color="auto" w:sz="2" w:space="0"/>
              <w:left w:val="single" w:color="auto" w:sz="2" w:space="0"/>
              <w:right w:val="single" w:color="auto" w:sz="2" w:space="0"/>
            </w:tcBorders>
            <w:noWrap w:val="0"/>
            <w:vAlign w:val="center"/>
          </w:tcPr>
          <w:p w14:paraId="02D9A7D8">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5AB66E43">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或其委托代理人（签章）</w:t>
            </w:r>
          </w:p>
        </w:tc>
        <w:tc>
          <w:tcPr>
            <w:tcW w:w="1261" w:type="pct"/>
            <w:tcBorders>
              <w:top w:val="single" w:color="auto" w:sz="2" w:space="0"/>
              <w:left w:val="single" w:color="auto" w:sz="2" w:space="0"/>
              <w:bottom w:val="single" w:color="auto" w:sz="2" w:space="0"/>
            </w:tcBorders>
            <w:noWrap w:val="0"/>
            <w:vAlign w:val="center"/>
          </w:tcPr>
          <w:p w14:paraId="0B8DF5A9">
            <w:pPr>
              <w:pStyle w:val="23"/>
              <w:jc w:val="left"/>
              <w:rPr>
                <w:rFonts w:hint="eastAsia" w:ascii="宋体" w:hAnsi="宋体" w:eastAsia="宋体" w:cs="宋体"/>
                <w:color w:val="auto"/>
                <w:sz w:val="24"/>
                <w:szCs w:val="24"/>
              </w:rPr>
            </w:pPr>
          </w:p>
        </w:tc>
      </w:tr>
      <w:tr w14:paraId="1C16EC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45" w:hRule="atLeast"/>
        </w:trPr>
        <w:tc>
          <w:tcPr>
            <w:tcW w:w="1056" w:type="pct"/>
            <w:vMerge w:val="continue"/>
            <w:tcBorders>
              <w:bottom w:val="single" w:color="auto" w:sz="2" w:space="0"/>
              <w:right w:val="single" w:color="auto" w:sz="2" w:space="0"/>
            </w:tcBorders>
            <w:noWrap w:val="0"/>
            <w:vAlign w:val="center"/>
          </w:tcPr>
          <w:p w14:paraId="0E3DD833">
            <w:pPr>
              <w:pStyle w:val="23"/>
              <w:jc w:val="left"/>
              <w:rPr>
                <w:rFonts w:hint="eastAsia" w:ascii="宋体" w:hAnsi="宋体" w:eastAsia="宋体" w:cs="宋体"/>
                <w:color w:val="auto"/>
                <w:sz w:val="24"/>
                <w:szCs w:val="24"/>
              </w:rPr>
            </w:pPr>
          </w:p>
        </w:tc>
        <w:tc>
          <w:tcPr>
            <w:tcW w:w="1503" w:type="pct"/>
            <w:vMerge w:val="continue"/>
            <w:tcBorders>
              <w:left w:val="single" w:color="auto" w:sz="2" w:space="0"/>
              <w:bottom w:val="single" w:color="auto" w:sz="2" w:space="0"/>
              <w:right w:val="single" w:color="auto" w:sz="2" w:space="0"/>
            </w:tcBorders>
            <w:noWrap w:val="0"/>
            <w:vAlign w:val="center"/>
          </w:tcPr>
          <w:p w14:paraId="7D7E3052">
            <w:pPr>
              <w:pStyle w:val="23"/>
              <w:jc w:val="left"/>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8FB73C5">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拥有者性别</w:t>
            </w:r>
          </w:p>
        </w:tc>
        <w:tc>
          <w:tcPr>
            <w:tcW w:w="1261" w:type="pct"/>
            <w:tcBorders>
              <w:top w:val="single" w:color="auto" w:sz="2" w:space="0"/>
              <w:left w:val="single" w:color="auto" w:sz="2" w:space="0"/>
              <w:bottom w:val="single" w:color="auto" w:sz="2" w:space="0"/>
            </w:tcBorders>
            <w:noWrap w:val="0"/>
            <w:vAlign w:val="center"/>
          </w:tcPr>
          <w:p w14:paraId="5916DD26">
            <w:pPr>
              <w:pStyle w:val="23"/>
              <w:jc w:val="left"/>
              <w:rPr>
                <w:rFonts w:hint="eastAsia" w:ascii="宋体" w:hAnsi="宋体" w:eastAsia="宋体" w:cs="宋体"/>
                <w:color w:val="auto"/>
                <w:sz w:val="24"/>
                <w:szCs w:val="24"/>
              </w:rPr>
            </w:pPr>
          </w:p>
        </w:tc>
      </w:tr>
      <w:tr w14:paraId="01369E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6" w:type="pct"/>
            <w:tcBorders>
              <w:top w:val="single" w:color="auto" w:sz="2" w:space="0"/>
              <w:bottom w:val="single" w:color="auto" w:sz="2" w:space="0"/>
              <w:right w:val="single" w:color="auto" w:sz="2" w:space="0"/>
            </w:tcBorders>
            <w:noWrap w:val="0"/>
            <w:vAlign w:val="center"/>
          </w:tcPr>
          <w:p w14:paraId="6AAFBC69">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住  所</w:t>
            </w:r>
          </w:p>
        </w:tc>
        <w:tc>
          <w:tcPr>
            <w:tcW w:w="1503" w:type="pct"/>
            <w:tcBorders>
              <w:top w:val="single" w:color="auto" w:sz="2" w:space="0"/>
              <w:left w:val="single" w:color="auto" w:sz="2" w:space="0"/>
              <w:bottom w:val="single" w:color="auto" w:sz="2" w:space="0"/>
              <w:right w:val="single" w:color="auto" w:sz="2" w:space="0"/>
            </w:tcBorders>
            <w:noWrap w:val="0"/>
            <w:vAlign w:val="center"/>
          </w:tcPr>
          <w:p w14:paraId="6BDB7426">
            <w:pPr>
              <w:pStyle w:val="23"/>
              <w:jc w:val="left"/>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82581BD">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住  所</w:t>
            </w:r>
          </w:p>
        </w:tc>
        <w:tc>
          <w:tcPr>
            <w:tcW w:w="1261" w:type="pct"/>
            <w:tcBorders>
              <w:top w:val="single" w:color="auto" w:sz="2" w:space="0"/>
              <w:left w:val="single" w:color="auto" w:sz="2" w:space="0"/>
              <w:bottom w:val="single" w:color="auto" w:sz="2" w:space="0"/>
            </w:tcBorders>
            <w:noWrap w:val="0"/>
            <w:vAlign w:val="center"/>
          </w:tcPr>
          <w:p w14:paraId="7B92D364">
            <w:pPr>
              <w:pStyle w:val="23"/>
              <w:jc w:val="left"/>
              <w:rPr>
                <w:rFonts w:hint="eastAsia" w:ascii="宋体" w:hAnsi="宋体" w:eastAsia="宋体" w:cs="宋体"/>
                <w:color w:val="auto"/>
                <w:sz w:val="24"/>
                <w:szCs w:val="24"/>
              </w:rPr>
            </w:pPr>
          </w:p>
        </w:tc>
      </w:tr>
      <w:tr w14:paraId="29AA05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6" w:type="pct"/>
            <w:tcBorders>
              <w:top w:val="single" w:color="auto" w:sz="2" w:space="0"/>
              <w:bottom w:val="single" w:color="auto" w:sz="2" w:space="0"/>
              <w:right w:val="single" w:color="auto" w:sz="2" w:space="0"/>
            </w:tcBorders>
            <w:noWrap w:val="0"/>
            <w:vAlign w:val="center"/>
          </w:tcPr>
          <w:p w14:paraId="6A56066B">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联 系 人</w:t>
            </w:r>
          </w:p>
        </w:tc>
        <w:tc>
          <w:tcPr>
            <w:tcW w:w="1503" w:type="pct"/>
            <w:tcBorders>
              <w:top w:val="single" w:color="auto" w:sz="2" w:space="0"/>
              <w:left w:val="single" w:color="auto" w:sz="2" w:space="0"/>
              <w:bottom w:val="single" w:color="auto" w:sz="2" w:space="0"/>
              <w:right w:val="single" w:color="auto" w:sz="2" w:space="0"/>
            </w:tcBorders>
            <w:noWrap w:val="0"/>
            <w:vAlign w:val="center"/>
          </w:tcPr>
          <w:p w14:paraId="34DB3DB5">
            <w:pPr>
              <w:pStyle w:val="23"/>
              <w:jc w:val="left"/>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33F13BB">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联 系 人</w:t>
            </w:r>
          </w:p>
        </w:tc>
        <w:tc>
          <w:tcPr>
            <w:tcW w:w="1261" w:type="pct"/>
            <w:tcBorders>
              <w:top w:val="single" w:color="auto" w:sz="2" w:space="0"/>
              <w:left w:val="single" w:color="auto" w:sz="2" w:space="0"/>
              <w:bottom w:val="single" w:color="auto" w:sz="2" w:space="0"/>
            </w:tcBorders>
            <w:noWrap w:val="0"/>
            <w:vAlign w:val="center"/>
          </w:tcPr>
          <w:p w14:paraId="6AD1023B">
            <w:pPr>
              <w:pStyle w:val="23"/>
              <w:jc w:val="left"/>
              <w:rPr>
                <w:rFonts w:hint="eastAsia" w:ascii="宋体" w:hAnsi="宋体" w:eastAsia="宋体" w:cs="宋体"/>
                <w:color w:val="auto"/>
                <w:sz w:val="24"/>
                <w:szCs w:val="24"/>
              </w:rPr>
            </w:pPr>
          </w:p>
        </w:tc>
      </w:tr>
      <w:tr w14:paraId="036C59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6" w:type="pct"/>
            <w:tcBorders>
              <w:top w:val="single" w:color="auto" w:sz="2" w:space="0"/>
              <w:bottom w:val="single" w:color="auto" w:sz="2" w:space="0"/>
              <w:right w:val="single" w:color="auto" w:sz="2" w:space="0"/>
            </w:tcBorders>
            <w:noWrap w:val="0"/>
            <w:vAlign w:val="center"/>
          </w:tcPr>
          <w:p w14:paraId="5D1A0C5E">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503" w:type="pct"/>
            <w:tcBorders>
              <w:top w:val="single" w:color="auto" w:sz="2" w:space="0"/>
              <w:left w:val="single" w:color="auto" w:sz="2" w:space="0"/>
              <w:bottom w:val="single" w:color="auto" w:sz="2" w:space="0"/>
              <w:right w:val="single" w:color="auto" w:sz="2" w:space="0"/>
            </w:tcBorders>
            <w:noWrap w:val="0"/>
            <w:vAlign w:val="center"/>
          </w:tcPr>
          <w:p w14:paraId="04C0CC55">
            <w:pPr>
              <w:pStyle w:val="23"/>
              <w:jc w:val="left"/>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B8E14F3">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261" w:type="pct"/>
            <w:tcBorders>
              <w:top w:val="single" w:color="auto" w:sz="2" w:space="0"/>
              <w:left w:val="single" w:color="auto" w:sz="2" w:space="0"/>
              <w:bottom w:val="single" w:color="auto" w:sz="2" w:space="0"/>
            </w:tcBorders>
            <w:noWrap w:val="0"/>
            <w:vAlign w:val="center"/>
          </w:tcPr>
          <w:p w14:paraId="30CE7A5A">
            <w:pPr>
              <w:pStyle w:val="23"/>
              <w:jc w:val="left"/>
              <w:rPr>
                <w:rFonts w:hint="eastAsia" w:ascii="宋体" w:hAnsi="宋体" w:eastAsia="宋体" w:cs="宋体"/>
                <w:color w:val="auto"/>
                <w:sz w:val="24"/>
                <w:szCs w:val="24"/>
              </w:rPr>
            </w:pPr>
          </w:p>
        </w:tc>
      </w:tr>
      <w:tr w14:paraId="5D64BC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6" w:type="pct"/>
            <w:tcBorders>
              <w:top w:val="single" w:color="auto" w:sz="2" w:space="0"/>
              <w:bottom w:val="single" w:color="auto" w:sz="2" w:space="0"/>
              <w:right w:val="single" w:color="auto" w:sz="2" w:space="0"/>
            </w:tcBorders>
            <w:noWrap w:val="0"/>
            <w:vAlign w:val="center"/>
          </w:tcPr>
          <w:p w14:paraId="4E3BA77D">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通信地址</w:t>
            </w:r>
          </w:p>
        </w:tc>
        <w:tc>
          <w:tcPr>
            <w:tcW w:w="1503" w:type="pct"/>
            <w:tcBorders>
              <w:top w:val="single" w:color="auto" w:sz="2" w:space="0"/>
              <w:left w:val="single" w:color="auto" w:sz="2" w:space="0"/>
              <w:bottom w:val="single" w:color="auto" w:sz="2" w:space="0"/>
              <w:right w:val="single" w:color="auto" w:sz="2" w:space="0"/>
            </w:tcBorders>
            <w:noWrap w:val="0"/>
            <w:vAlign w:val="center"/>
          </w:tcPr>
          <w:p w14:paraId="01838BEC">
            <w:pPr>
              <w:pStyle w:val="23"/>
              <w:jc w:val="left"/>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F3E1AC4">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通信地址</w:t>
            </w:r>
          </w:p>
        </w:tc>
        <w:tc>
          <w:tcPr>
            <w:tcW w:w="1261" w:type="pct"/>
            <w:tcBorders>
              <w:top w:val="single" w:color="auto" w:sz="2" w:space="0"/>
              <w:left w:val="single" w:color="auto" w:sz="2" w:space="0"/>
              <w:bottom w:val="single" w:color="auto" w:sz="2" w:space="0"/>
            </w:tcBorders>
            <w:noWrap w:val="0"/>
            <w:vAlign w:val="center"/>
          </w:tcPr>
          <w:p w14:paraId="64487DBF">
            <w:pPr>
              <w:pStyle w:val="23"/>
              <w:jc w:val="left"/>
              <w:rPr>
                <w:rFonts w:hint="eastAsia" w:ascii="宋体" w:hAnsi="宋体" w:eastAsia="宋体" w:cs="宋体"/>
                <w:color w:val="auto"/>
                <w:sz w:val="24"/>
                <w:szCs w:val="24"/>
              </w:rPr>
            </w:pPr>
          </w:p>
        </w:tc>
      </w:tr>
      <w:tr w14:paraId="3AF6E1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6" w:type="pct"/>
            <w:tcBorders>
              <w:top w:val="single" w:color="auto" w:sz="2" w:space="0"/>
              <w:bottom w:val="single" w:color="auto" w:sz="2" w:space="0"/>
              <w:right w:val="single" w:color="auto" w:sz="2" w:space="0"/>
            </w:tcBorders>
            <w:noWrap w:val="0"/>
            <w:vAlign w:val="center"/>
          </w:tcPr>
          <w:p w14:paraId="474C646D">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503" w:type="pct"/>
            <w:tcBorders>
              <w:top w:val="single" w:color="auto" w:sz="2" w:space="0"/>
              <w:left w:val="single" w:color="auto" w:sz="2" w:space="0"/>
              <w:bottom w:val="single" w:color="auto" w:sz="2" w:space="0"/>
              <w:right w:val="single" w:color="auto" w:sz="2" w:space="0"/>
            </w:tcBorders>
            <w:noWrap w:val="0"/>
            <w:vAlign w:val="center"/>
          </w:tcPr>
          <w:p w14:paraId="127D90FB">
            <w:pPr>
              <w:pStyle w:val="23"/>
              <w:jc w:val="left"/>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73B51B1">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261" w:type="pct"/>
            <w:tcBorders>
              <w:top w:val="single" w:color="auto" w:sz="2" w:space="0"/>
              <w:left w:val="single" w:color="auto" w:sz="2" w:space="0"/>
              <w:bottom w:val="single" w:color="auto" w:sz="2" w:space="0"/>
            </w:tcBorders>
            <w:noWrap w:val="0"/>
            <w:vAlign w:val="center"/>
          </w:tcPr>
          <w:p w14:paraId="6CDFF77E">
            <w:pPr>
              <w:pStyle w:val="23"/>
              <w:jc w:val="left"/>
              <w:rPr>
                <w:rFonts w:hint="eastAsia" w:ascii="宋体" w:hAnsi="宋体" w:eastAsia="宋体" w:cs="宋体"/>
                <w:color w:val="auto"/>
                <w:sz w:val="24"/>
                <w:szCs w:val="24"/>
              </w:rPr>
            </w:pPr>
          </w:p>
        </w:tc>
      </w:tr>
      <w:tr w14:paraId="54CD8B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6" w:type="pct"/>
            <w:tcBorders>
              <w:top w:val="single" w:color="auto" w:sz="2" w:space="0"/>
              <w:bottom w:val="single" w:color="auto" w:sz="2" w:space="0"/>
              <w:right w:val="single" w:color="auto" w:sz="2" w:space="0"/>
            </w:tcBorders>
            <w:noWrap w:val="0"/>
            <w:vAlign w:val="center"/>
          </w:tcPr>
          <w:p w14:paraId="4AC0FA27">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1503" w:type="pct"/>
            <w:tcBorders>
              <w:top w:val="single" w:color="auto" w:sz="2" w:space="0"/>
              <w:left w:val="single" w:color="auto" w:sz="2" w:space="0"/>
              <w:bottom w:val="single" w:color="auto" w:sz="2" w:space="0"/>
              <w:right w:val="single" w:color="auto" w:sz="2" w:space="0"/>
            </w:tcBorders>
            <w:noWrap w:val="0"/>
            <w:vAlign w:val="center"/>
          </w:tcPr>
          <w:p w14:paraId="70FF33CF">
            <w:pPr>
              <w:pStyle w:val="23"/>
              <w:jc w:val="left"/>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7871335">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1261" w:type="pct"/>
            <w:tcBorders>
              <w:top w:val="single" w:color="auto" w:sz="2" w:space="0"/>
              <w:left w:val="single" w:color="auto" w:sz="2" w:space="0"/>
              <w:bottom w:val="single" w:color="auto" w:sz="2" w:space="0"/>
            </w:tcBorders>
            <w:noWrap w:val="0"/>
            <w:vAlign w:val="center"/>
          </w:tcPr>
          <w:p w14:paraId="2D15B750">
            <w:pPr>
              <w:pStyle w:val="23"/>
              <w:jc w:val="left"/>
              <w:rPr>
                <w:rFonts w:hint="eastAsia" w:ascii="宋体" w:hAnsi="宋体" w:eastAsia="宋体" w:cs="宋体"/>
                <w:color w:val="auto"/>
                <w:sz w:val="24"/>
                <w:szCs w:val="24"/>
              </w:rPr>
            </w:pPr>
          </w:p>
        </w:tc>
      </w:tr>
      <w:tr w14:paraId="708007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6" w:type="pct"/>
            <w:tcBorders>
              <w:top w:val="single" w:color="auto" w:sz="2" w:space="0"/>
              <w:bottom w:val="single" w:color="auto" w:sz="2" w:space="0"/>
              <w:right w:val="single" w:color="auto" w:sz="2" w:space="0"/>
            </w:tcBorders>
            <w:noWrap w:val="0"/>
            <w:vAlign w:val="center"/>
          </w:tcPr>
          <w:p w14:paraId="6504A8E2">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w:t>
            </w:r>
          </w:p>
        </w:tc>
        <w:tc>
          <w:tcPr>
            <w:tcW w:w="1503" w:type="pct"/>
            <w:tcBorders>
              <w:top w:val="single" w:color="auto" w:sz="2" w:space="0"/>
              <w:left w:val="single" w:color="auto" w:sz="2" w:space="0"/>
              <w:bottom w:val="single" w:color="auto" w:sz="2" w:space="0"/>
              <w:right w:val="single" w:color="auto" w:sz="2" w:space="0"/>
            </w:tcBorders>
            <w:noWrap w:val="0"/>
            <w:vAlign w:val="center"/>
          </w:tcPr>
          <w:p w14:paraId="486157DE">
            <w:pPr>
              <w:pStyle w:val="23"/>
              <w:jc w:val="left"/>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3E0E605">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w:t>
            </w:r>
          </w:p>
        </w:tc>
        <w:tc>
          <w:tcPr>
            <w:tcW w:w="1261" w:type="pct"/>
            <w:tcBorders>
              <w:top w:val="single" w:color="auto" w:sz="2" w:space="0"/>
              <w:left w:val="single" w:color="auto" w:sz="2" w:space="0"/>
              <w:bottom w:val="single" w:color="auto" w:sz="2" w:space="0"/>
            </w:tcBorders>
            <w:noWrap w:val="0"/>
            <w:vAlign w:val="center"/>
          </w:tcPr>
          <w:p w14:paraId="6494BC29">
            <w:pPr>
              <w:pStyle w:val="23"/>
              <w:jc w:val="left"/>
              <w:rPr>
                <w:rFonts w:hint="eastAsia" w:ascii="宋体" w:hAnsi="宋体" w:eastAsia="宋体" w:cs="宋体"/>
                <w:color w:val="auto"/>
                <w:sz w:val="24"/>
                <w:szCs w:val="24"/>
              </w:rPr>
            </w:pPr>
          </w:p>
        </w:tc>
      </w:tr>
      <w:tr w14:paraId="11FAA9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6" w:type="pct"/>
            <w:tcBorders>
              <w:top w:val="single" w:color="auto" w:sz="2" w:space="0"/>
              <w:bottom w:val="single" w:color="auto" w:sz="2" w:space="0"/>
              <w:right w:val="single" w:color="auto" w:sz="2" w:space="0"/>
            </w:tcBorders>
            <w:noWrap w:val="0"/>
            <w:vAlign w:val="center"/>
          </w:tcPr>
          <w:p w14:paraId="3A309CA6">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开户名称</w:t>
            </w:r>
          </w:p>
        </w:tc>
        <w:tc>
          <w:tcPr>
            <w:tcW w:w="1503" w:type="pct"/>
            <w:tcBorders>
              <w:top w:val="single" w:color="auto" w:sz="2" w:space="0"/>
              <w:left w:val="single" w:color="auto" w:sz="2" w:space="0"/>
              <w:bottom w:val="single" w:color="auto" w:sz="2" w:space="0"/>
              <w:right w:val="single" w:color="auto" w:sz="2" w:space="0"/>
            </w:tcBorders>
            <w:noWrap w:val="0"/>
            <w:vAlign w:val="center"/>
          </w:tcPr>
          <w:p w14:paraId="0F8A8BB3">
            <w:pPr>
              <w:pStyle w:val="23"/>
              <w:jc w:val="left"/>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6E2EF7E">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开户名称</w:t>
            </w:r>
          </w:p>
        </w:tc>
        <w:tc>
          <w:tcPr>
            <w:tcW w:w="1261" w:type="pct"/>
            <w:tcBorders>
              <w:top w:val="single" w:color="auto" w:sz="2" w:space="0"/>
              <w:left w:val="single" w:color="auto" w:sz="2" w:space="0"/>
              <w:bottom w:val="single" w:color="auto" w:sz="2" w:space="0"/>
            </w:tcBorders>
            <w:noWrap w:val="0"/>
            <w:vAlign w:val="center"/>
          </w:tcPr>
          <w:p w14:paraId="45F80DE2">
            <w:pPr>
              <w:pStyle w:val="23"/>
              <w:jc w:val="left"/>
              <w:rPr>
                <w:rFonts w:hint="eastAsia" w:ascii="宋体" w:hAnsi="宋体" w:eastAsia="宋体" w:cs="宋体"/>
                <w:color w:val="auto"/>
                <w:sz w:val="24"/>
                <w:szCs w:val="24"/>
              </w:rPr>
            </w:pPr>
          </w:p>
        </w:tc>
      </w:tr>
      <w:tr w14:paraId="6A6989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6" w:type="pct"/>
            <w:tcBorders>
              <w:top w:val="single" w:color="auto" w:sz="2" w:space="0"/>
              <w:bottom w:val="single" w:color="auto" w:sz="2" w:space="0"/>
              <w:right w:val="single" w:color="auto" w:sz="2" w:space="0"/>
            </w:tcBorders>
            <w:noWrap w:val="0"/>
            <w:vAlign w:val="center"/>
          </w:tcPr>
          <w:p w14:paraId="6C68B899">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1503" w:type="pct"/>
            <w:tcBorders>
              <w:top w:val="single" w:color="auto" w:sz="2" w:space="0"/>
              <w:left w:val="single" w:color="auto" w:sz="2" w:space="0"/>
              <w:bottom w:val="single" w:color="auto" w:sz="2" w:space="0"/>
              <w:right w:val="single" w:color="auto" w:sz="2" w:space="0"/>
            </w:tcBorders>
            <w:noWrap w:val="0"/>
            <w:vAlign w:val="center"/>
          </w:tcPr>
          <w:p w14:paraId="3C22B514">
            <w:pPr>
              <w:pStyle w:val="23"/>
              <w:jc w:val="left"/>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63B8583">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1261" w:type="pct"/>
            <w:tcBorders>
              <w:top w:val="single" w:color="auto" w:sz="2" w:space="0"/>
              <w:left w:val="single" w:color="auto" w:sz="2" w:space="0"/>
              <w:bottom w:val="single" w:color="auto" w:sz="2" w:space="0"/>
            </w:tcBorders>
            <w:noWrap w:val="0"/>
            <w:vAlign w:val="center"/>
          </w:tcPr>
          <w:p w14:paraId="6FAA8285">
            <w:pPr>
              <w:pStyle w:val="23"/>
              <w:jc w:val="left"/>
              <w:rPr>
                <w:rFonts w:hint="eastAsia" w:ascii="宋体" w:hAnsi="宋体" w:eastAsia="宋体" w:cs="宋体"/>
                <w:color w:val="auto"/>
                <w:sz w:val="24"/>
                <w:szCs w:val="24"/>
              </w:rPr>
            </w:pPr>
          </w:p>
        </w:tc>
      </w:tr>
      <w:tr w14:paraId="657FF8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6" w:type="pct"/>
            <w:tcBorders>
              <w:top w:val="single" w:color="auto" w:sz="2" w:space="0"/>
              <w:bottom w:val="single" w:color="auto" w:sz="2" w:space="0"/>
              <w:right w:val="single" w:color="auto" w:sz="2" w:space="0"/>
            </w:tcBorders>
            <w:noWrap w:val="0"/>
            <w:vAlign w:val="center"/>
          </w:tcPr>
          <w:p w14:paraId="3FC7DD4F">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银行账号</w:t>
            </w:r>
          </w:p>
        </w:tc>
        <w:tc>
          <w:tcPr>
            <w:tcW w:w="1503" w:type="pct"/>
            <w:tcBorders>
              <w:top w:val="single" w:color="auto" w:sz="2" w:space="0"/>
              <w:left w:val="single" w:color="auto" w:sz="2" w:space="0"/>
              <w:bottom w:val="single" w:color="auto" w:sz="2" w:space="0"/>
              <w:right w:val="single" w:color="auto" w:sz="2" w:space="0"/>
            </w:tcBorders>
            <w:noWrap w:val="0"/>
            <w:vAlign w:val="center"/>
          </w:tcPr>
          <w:p w14:paraId="127A78A7">
            <w:pPr>
              <w:pStyle w:val="23"/>
              <w:jc w:val="left"/>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C4E5017">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银行账号</w:t>
            </w:r>
          </w:p>
        </w:tc>
        <w:tc>
          <w:tcPr>
            <w:tcW w:w="1261" w:type="pct"/>
            <w:tcBorders>
              <w:top w:val="single" w:color="auto" w:sz="2" w:space="0"/>
              <w:left w:val="single" w:color="auto" w:sz="2" w:space="0"/>
              <w:bottom w:val="single" w:color="auto" w:sz="2" w:space="0"/>
            </w:tcBorders>
            <w:noWrap w:val="0"/>
            <w:vAlign w:val="center"/>
          </w:tcPr>
          <w:p w14:paraId="30CC0AA7">
            <w:pPr>
              <w:pStyle w:val="23"/>
              <w:jc w:val="left"/>
              <w:rPr>
                <w:rFonts w:hint="eastAsia" w:ascii="宋体" w:hAnsi="宋体" w:eastAsia="宋体" w:cs="宋体"/>
                <w:color w:val="auto"/>
                <w:sz w:val="24"/>
                <w:szCs w:val="24"/>
              </w:rPr>
            </w:pPr>
          </w:p>
        </w:tc>
      </w:tr>
    </w:tbl>
    <w:p w14:paraId="1371DA5E">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A50E24B">
      <w:pPr>
        <w:pStyle w:val="23"/>
        <w:jc w:val="center"/>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第二节 政府采购合同通用条款</w:t>
      </w:r>
    </w:p>
    <w:p w14:paraId="491D6CD1">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 定义</w:t>
      </w:r>
    </w:p>
    <w:p w14:paraId="1EF2C3FE">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1.1合同当事人</w:t>
      </w:r>
    </w:p>
    <w:p w14:paraId="31C4C67B">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（1）采购人（以下称甲方）是指使用财政性资金，通过政府采购方式向供应商购买货物及其相关服务的国家机关、事业单位、团体组织。</w:t>
      </w:r>
    </w:p>
    <w:p w14:paraId="2EF4F4CC">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（2）供应商（以下称乙方）是指参加政府采购活动并且中标（成交），向采购人提供合同约定的货物及其相关服务的法人、非法人组织或者自然人。</w:t>
      </w:r>
    </w:p>
    <w:p w14:paraId="0D3FC362">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（3）其他合同主体是指除采购人和供应商以外，依法参与合同缔结或履行，享有权利、承担义务的合同当事人。</w:t>
      </w:r>
    </w:p>
    <w:p w14:paraId="6BE4F9E8">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1.2本合同下列术语应解释为：</w:t>
      </w:r>
    </w:p>
    <w:p w14:paraId="2DB067CD">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57D08ABF">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（2）“合同价款”系指根据本合同规定乙方在全面履行合同义务后甲方应支付给乙方的价款。</w:t>
      </w:r>
    </w:p>
    <w:p w14:paraId="666A59A4">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（3）“货物”系指乙方根据本合同规定须向甲方提供的各种形态和种类的物品，包括原材料、设备、产品（包括软件）及相关的其备品备件、工具、手册及其他技术资料和材料等。</w:t>
      </w:r>
    </w:p>
    <w:p w14:paraId="599C9E0D">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000B0994">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（5）“分包”系指中标（成交）供应商按采购文件、投标（响应）文件的规定，根据分包意向协议，将中标（成交）项目中的部分履约内容，分给具有相应资质条件的供应商履行合同的行为。</w:t>
      </w:r>
    </w:p>
    <w:p w14:paraId="163788B5">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w:t>
      </w:r>
    </w:p>
    <w:p w14:paraId="0D215253">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（7）其他术语解释，见</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w:t>
      </w:r>
    </w:p>
    <w:p w14:paraId="49204469">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2.合同标的及金额</w:t>
      </w:r>
    </w:p>
    <w:p w14:paraId="602FD993">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2.1 合同标的及金额应与中标（成交）结果一致。乙方为履行本合同而发生的所有费用均应包含在合同价款中，甲方不再另行支付其他任何费用。</w:t>
      </w:r>
    </w:p>
    <w:p w14:paraId="4C9311BA">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3. 履行合同的时间、地点和方式</w:t>
      </w:r>
    </w:p>
    <w:p w14:paraId="15E8D0C2">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3.1 乙方应当在约定的时间、地点，按照约定方式履行合同。</w:t>
      </w:r>
    </w:p>
    <w:p w14:paraId="45E4FABB">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4. 甲方的权利和义务</w:t>
      </w:r>
    </w:p>
    <w:p w14:paraId="66AB8F5C">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14:paraId="75377290">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4.2 甲方有权要求乙方按时提交各阶段有关安排计划，并有权定期核对乙方提供货物数量、规格、质量等内容。甲方有权督促乙方工作并要求乙方更换不符合要求的货物。</w:t>
      </w:r>
    </w:p>
    <w:p w14:paraId="6E813E59">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4.3 甲方有权要求乙方对缺陷部分予以修复，并按合同约定享有货物保修及其他合同约定的权利。</w:t>
      </w:r>
    </w:p>
    <w:p w14:paraId="31B2A95F">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4.4 甲方应当按照合同约定及时对交付的货物进行验收，未在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约定的期限内对乙方履约提出任何异议或者向乙方作出任何说明的，视为验收通过。</w:t>
      </w:r>
    </w:p>
    <w:p w14:paraId="6825B710">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4.5 甲方应当根据合同约定及时向乙方支付合同价款，不得以内部人员变更、履行内部付款流程等为由，拒绝或迟延支付。</w:t>
      </w:r>
    </w:p>
    <w:p w14:paraId="20F0E9DF">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4.6 国家法律法规规定及</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约定应由甲方承担的其他义务和责任。</w:t>
      </w:r>
    </w:p>
    <w:p w14:paraId="3802E4F8">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5. 乙方的权利和义务</w:t>
      </w:r>
    </w:p>
    <w:p w14:paraId="0A2475D2">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5.1 签署合同后，乙方应确定项目负责人（或项目联系人），负责与本合同有关的事务。</w:t>
      </w:r>
    </w:p>
    <w:p w14:paraId="7EF9F354">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7020C790">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5.3乙方有权根据合同约定向甲方收取合同价款。</w:t>
      </w:r>
    </w:p>
    <w:p w14:paraId="15BA97ED">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5.4国家法律法规规定及</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约定应由乙方承担的其他义务和责任。</w:t>
      </w:r>
    </w:p>
    <w:p w14:paraId="1B8E0970">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6.合同履行</w:t>
      </w:r>
    </w:p>
    <w:p w14:paraId="1DE35989">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6.1 甲乙双方应当按照</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约定顺序履行合同义务；如果没有先后顺序的，应当同时履行。</w:t>
      </w:r>
    </w:p>
    <w:p w14:paraId="56F82796">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6.2 甲乙双方按照合同约定顺序履行合同义务时，应当先履行一方未履行的，后履行一方有权拒绝其履行请求。先履行一方履行不符合约定的，后履行一方有权拒绝其相应的履行请求。</w:t>
      </w:r>
    </w:p>
    <w:p w14:paraId="3ABCBCF9">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7. 货物包装、运输、保险和交付要求</w:t>
      </w:r>
    </w:p>
    <w:p w14:paraId="06311EA8">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7.1 本合同涉及商品包装、快递包装的，除</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另有约定外，包装应适应远距离运输、防潮、防震、防锈和防野蛮装卸等要求，确保货物安全无损地运抵</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约定的指定现场。</w:t>
      </w:r>
    </w:p>
    <w:p w14:paraId="2298874E">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7.2 除</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另有约定外，乙方负责办理将货物运抵本合同规定的交货地点，并装卸、交付至甲方的一切运输事项，相关费用应包含在合同价款中。</w:t>
      </w:r>
    </w:p>
    <w:p w14:paraId="6BD50EF9">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7.3 货物保险要求按</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规定执行。</w:t>
      </w:r>
    </w:p>
    <w:p w14:paraId="5404C786">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5EFD094">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7.5 乙方在运输到达之前应提前通知甲方，并提示货物运输装卸的注意事项，甲方配合乙方做好货物的接收工作。</w:t>
      </w:r>
    </w:p>
    <w:p w14:paraId="70399250">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7.6 如因包装、运输问题导致货物损毁、丢失或者品质下降，甲方有权要求降价、换货、拒收部分或整批货物，由此产生的费用和损失，均由乙方承担。</w:t>
      </w:r>
    </w:p>
    <w:p w14:paraId="7C7B170E">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8. 质量标准和保证</w:t>
      </w:r>
    </w:p>
    <w:p w14:paraId="76EE1ABA">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8.1 质量标准</w:t>
      </w:r>
    </w:p>
    <w:p w14:paraId="250F3DAB">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F33DD0E">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（2）采用中华人民共和国法定计量单位。</w:t>
      </w:r>
    </w:p>
    <w:p w14:paraId="78BF78C3">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（3）乙方所提供的货物应符合国家有关安全、环保、卫生的规定。</w:t>
      </w:r>
    </w:p>
    <w:p w14:paraId="3FA7112E">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（4）乙方应向甲方提交所提供货物的技术文件，包括相应的中文技术文件，如：产品目录、图纸、操作手册、使用说明、维护手册或服务指南等。上述文件应包装好随货物一同发运。</w:t>
      </w:r>
    </w:p>
    <w:p w14:paraId="5E7F88EF">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8.2 保证</w:t>
      </w:r>
    </w:p>
    <w:p w14:paraId="617628F9">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763F93A9">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（2）在质量保证期内所发现的缺陷，甲方应尽快以书面形式通知乙方。</w:t>
      </w:r>
    </w:p>
    <w:p w14:paraId="16E52CC7">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（3）乙方收到通知后，应在【政府采购合同专用条款】规定的响应时间内以合理的速度免费维修或更换有缺陷的货物或部件。</w:t>
      </w:r>
    </w:p>
    <w:p w14:paraId="358D7B36">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（4）在质量保证期内，如果货物的质量或规格与合同不符，或证实货物是有缺陷的，包括潜在的缺陷或使用不符合要求的材料等，甲方可以根据本合同第15.1条规定以书面形式追究乙方的违约责任。</w:t>
      </w:r>
    </w:p>
    <w:p w14:paraId="2DE7027E">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（5）乙方在约定的时间内未能弥补缺陷，甲方可采取必要的补救措施，但其风险和费用将由乙方承担，甲方根据合同约定对乙方行使的其他权利不受影响。</w:t>
      </w:r>
    </w:p>
    <w:p w14:paraId="0E88FDEC">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9. 权利瑕疵担保</w:t>
      </w:r>
    </w:p>
    <w:p w14:paraId="6DAAA790">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9.1 乙方保证对其出售的货物享有合法的权利。</w:t>
      </w:r>
    </w:p>
    <w:p w14:paraId="1B364B3B">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9.2 乙方保证在交付的货物上不存在抵押权等担保物权。</w:t>
      </w:r>
    </w:p>
    <w:p w14:paraId="0CD52BE0">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9.3 如甲方使用上述货物构成对第三人侵权的，则由乙方承担全部责任。</w:t>
      </w:r>
    </w:p>
    <w:p w14:paraId="4C49136D">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10. 知识产权保护</w:t>
      </w:r>
    </w:p>
    <w:p w14:paraId="6F47D720">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5C868762">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11. 保密义务</w:t>
      </w:r>
    </w:p>
    <w:p w14:paraId="6C4D68CF">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中约定。</w:t>
      </w:r>
    </w:p>
    <w:p w14:paraId="53752E3D">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12. 合同价款支付</w:t>
      </w:r>
    </w:p>
    <w:p w14:paraId="54822F58">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12.1 合同价款支付按照国库集中支付制度及财政管理相关规定执行。</w:t>
      </w:r>
    </w:p>
    <w:p w14:paraId="21FDC423">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中约定。</w:t>
      </w:r>
    </w:p>
    <w:p w14:paraId="1270157A">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13. 履约保证金</w:t>
      </w:r>
    </w:p>
    <w:p w14:paraId="28296FEF">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13.1 乙方应当以支票、汇票、本票或者金融机构、担保机构出具的保函等非现金形式提交。</w:t>
      </w:r>
    </w:p>
    <w:p w14:paraId="1DAD041D">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13.2 如果乙方出现</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7478CEBC">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13.3 甲方在项目通过验收后按照</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规定的时间内将履约保证金退还乙方；逾期退还的，乙方可要求甲方支付违约金，违约金按照</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规定支付。</w:t>
      </w:r>
    </w:p>
    <w:p w14:paraId="248EF409">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14. 售后服务</w:t>
      </w:r>
    </w:p>
    <w:p w14:paraId="46C62CAC">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14.1 除项目不涉及或采购活动中明确约定无须承担外，乙方还应提供下列服务：</w:t>
      </w:r>
    </w:p>
    <w:p w14:paraId="7C68A471">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（1）货物的现场移动、安装、调试、启动监督及技术支持；</w:t>
      </w:r>
    </w:p>
    <w:p w14:paraId="1AE36A07">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（2）提供货物组装和维修所需的专用工具和辅助材料；</w:t>
      </w:r>
    </w:p>
    <w:p w14:paraId="75117C8D">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（3）在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约定的期限内对所有的货物实施运行监督、维修，但前提条件是该服务并不能免除乙方在质量保证期内所承担的义务；</w:t>
      </w:r>
    </w:p>
    <w:p w14:paraId="2F50CB9C">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（4）在制造商所在地或指定现场就货物的安装、启动、运营、维护、废弃处置等对甲方操作人员进行培训；</w:t>
      </w:r>
    </w:p>
    <w:p w14:paraId="42CA1EB7">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（5）依照法律、行政法规的规定或者按照</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约定，货物在有效使用年限届满后应予回收的，乙方负有自行或者委托第三人对货物予以回收的义务；</w:t>
      </w:r>
    </w:p>
    <w:p w14:paraId="327930AB">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规定由乙方提供的其他服务。</w:t>
      </w:r>
    </w:p>
    <w:p w14:paraId="268C26B4">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14.2 乙方提供的售后服务的费用已包含在合同价款中，甲方不再另行支付。</w:t>
      </w:r>
    </w:p>
    <w:p w14:paraId="03154B0C">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15. 违约责任</w:t>
      </w:r>
    </w:p>
    <w:p w14:paraId="57501AE0">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15.1质量瑕疵的违约责任</w:t>
      </w:r>
    </w:p>
    <w:p w14:paraId="04F8A00A">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乙方提供的产品不符合合同约定的质量标准或存在产品质量缺陷，甲方有权要求乙方根据</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要求及时修理、重作、更换，并承担由此给甲方造成的损失。</w:t>
      </w:r>
    </w:p>
    <w:p w14:paraId="04DA31AD">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15.2 迟延交货的违约责任</w:t>
      </w:r>
    </w:p>
    <w:p w14:paraId="692ED951">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273167B">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规定执行。如果涉及公共利益，且赔偿金额无法弥补公共利益损失，甲方可要求继续履行或者采取其他补救措施。</w:t>
      </w:r>
    </w:p>
    <w:p w14:paraId="0DF2EC30">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15.3 迟延支付的违约责任</w:t>
      </w:r>
    </w:p>
    <w:p w14:paraId="22AC6E2B">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甲方存在迟延支付乙方合同款项的，应当承担</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规定的逾期付款利息。</w:t>
      </w:r>
    </w:p>
    <w:p w14:paraId="312E8DD4">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15.4其他违约责任根据项目实际需要按</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规定执行。</w:t>
      </w:r>
    </w:p>
    <w:p w14:paraId="4CF535C8">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16.合同变更、中止与终止</w:t>
      </w:r>
    </w:p>
    <w:p w14:paraId="5A1B798E">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16.1合同的变更</w:t>
      </w:r>
    </w:p>
    <w:p w14:paraId="366E159B">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政府采购合同履行中，在不改变合同其他条款的前提下，甲方可以在合同价款10%的范围内追加与合同标的相同的货物，并就此与乙方协商一致后签订补充协议。</w:t>
      </w:r>
    </w:p>
    <w:p w14:paraId="14557C78">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16.2合同的中止</w:t>
      </w:r>
    </w:p>
    <w:p w14:paraId="0B4103C5">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（1）合同履行过程中因供应商就采购文件、采购过程或结果提起投诉的，甲方认为有必要的，可以中止合同的履行。</w:t>
      </w:r>
    </w:p>
    <w:p w14:paraId="4742402A">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D74ED7A">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（3）乙方分立、合并或者变更住所的，应当及时以书面形式告知甲方。乙方没有及时告知甲方，致使合同履行发生困难的，甲方可以中止合同履行并要求乙方承担由此给甲方造成的损失。</w:t>
      </w:r>
    </w:p>
    <w:p w14:paraId="2F489756">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（4）甲方不得以行政区划调整、政府换届、机构或者职能调整以及相关责任人更替为由中止合同。</w:t>
      </w:r>
    </w:p>
    <w:p w14:paraId="11A395A7">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16.3合同的终止</w:t>
      </w:r>
    </w:p>
    <w:p w14:paraId="7B78BFFE">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（1）合同因有效期限届满而终止；</w:t>
      </w:r>
    </w:p>
    <w:p w14:paraId="3D578F43">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（2）乙方未按合同约定履行，构成根本性违约的，甲方有权终止合同，并追究乙方的违约责任。</w:t>
      </w:r>
    </w:p>
    <w:p w14:paraId="65861FB2">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16.4 涉及国家利益、社会公共利益的情形</w:t>
      </w:r>
    </w:p>
    <w:p w14:paraId="7FE745E8">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政府采购合同继续履行将损害国家利益和社会公共利益的，双方当事人应当变更、中止或者终止合同。有过错的一方应当承担赔偿责任，双方都有过错的，各自承担相应的责任。</w:t>
      </w:r>
    </w:p>
    <w:p w14:paraId="2F81E565">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17. 合同分包</w:t>
      </w:r>
    </w:p>
    <w:p w14:paraId="4C34F97F">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17.1 乙方不得将合同转包给其他供应商。涉及合同分包的，乙方应根据采购文件和投标（响应）文件规定进行合同分包。</w:t>
      </w:r>
    </w:p>
    <w:p w14:paraId="4191453C">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17.2 乙方执行政府采购政策向中小企业依法分包的，乙方应当按采购文件和投标（响应）文件签订分包意向协议，分包意向协议属于本合同组成部分。</w:t>
      </w:r>
    </w:p>
    <w:p w14:paraId="5BBC9146">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18. 不可抗力</w:t>
      </w:r>
    </w:p>
    <w:p w14:paraId="26623308">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18.1 不可抗力是指合同双方不能预见、不能避免且不能克服的客观情况。</w:t>
      </w:r>
    </w:p>
    <w:p w14:paraId="7F3A36D7">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18.2 任何一方对由于不可抗力造成的部分或全部不能履行合同不承担违约责任。但迟延履行后发生不可抗力的，不能免除责任。</w:t>
      </w:r>
    </w:p>
    <w:p w14:paraId="5345F026">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C21B926">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19. 解决争议的方法</w:t>
      </w:r>
    </w:p>
    <w:p w14:paraId="03D8509F">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726B33FB">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19.2 选择仲裁的，应在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中明确仲裁机构及仲裁地；通过诉讼方式解决的，可以在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中进一步约定选择与争议有实际联系的地点的人民法院管辖，但管辖法院的约定不得违反级别管辖和专属管辖的规定。</w:t>
      </w:r>
    </w:p>
    <w:p w14:paraId="1EB5B827">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19.3 如甲乙双方有争议的事项不影响合同其他部分的履行，在争议解决期间，合同其他部分应当继续履行。</w:t>
      </w:r>
    </w:p>
    <w:p w14:paraId="599D6020">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20. 政府采购政策</w:t>
      </w:r>
    </w:p>
    <w:p w14:paraId="7B706135">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20.1 本合同应当按照规定执行政府采购政策。</w:t>
      </w:r>
    </w:p>
    <w:p w14:paraId="7A57E25B">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676C9FBF">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8149C01">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21. 法律适用</w:t>
      </w:r>
    </w:p>
    <w:p w14:paraId="56FFCCF5">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21.1 本合同的订立、生效、解释、履行及与本合同有关的争议解决，均适用法律、行政法规。</w:t>
      </w:r>
    </w:p>
    <w:p w14:paraId="64E0560C">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21.2 本合同条款与法律、行政法规的强制性规定不一致的，双方当事人应按照法律、行政法规的强制性规定修改本合同的相关条款。</w:t>
      </w:r>
    </w:p>
    <w:p w14:paraId="6FDD8BDA">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22. 通知</w:t>
      </w:r>
    </w:p>
    <w:p w14:paraId="2669026D">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22.1 本合同任何一方向对方发出的通知、信件、数据电文等，应当发送至本合同第一部分《政府采购合同协议书》所约定的通讯地址、联系人、联系电话或电子邮箱。</w:t>
      </w:r>
    </w:p>
    <w:p w14:paraId="52E3CB85">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22.2 一方当事人变更名称、住所、联系人、联系电话或电子邮箱等信息的，应当在变更后3日内及时书面通知对方，对方实际收到变更通知前的送达仍为有效送达。</w:t>
      </w:r>
    </w:p>
    <w:p w14:paraId="50539E0D">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22.3本合同一方给另一方的通知均应采用书面形式，传真或快递送到本合同中规定的对方的地址和办理签收手续。</w:t>
      </w:r>
    </w:p>
    <w:p w14:paraId="3E027C4A">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22.4通知以送达之日或通知书中规定的生效之日起生效，两者中以较迟之日为准。</w:t>
      </w:r>
    </w:p>
    <w:p w14:paraId="0025E082">
      <w:pPr>
        <w:pStyle w:val="23"/>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23.合同未尽事项</w:t>
      </w:r>
    </w:p>
    <w:p w14:paraId="4784E31B">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23.1合同未尽事项见</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w:t>
      </w:r>
    </w:p>
    <w:p w14:paraId="54937312">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23.2 合同附件与合同正文具有同等的法律效力。</w:t>
      </w:r>
    </w:p>
    <w:p w14:paraId="33FB1E2C">
      <w:pPr>
        <w:pStyle w:val="23"/>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第三节 政府采购合同专用条款</w:t>
      </w:r>
    </w:p>
    <w:tbl>
      <w:tblPr>
        <w:tblStyle w:val="1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22C9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4BD5DDA4">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第1.2（6）项</w:t>
            </w:r>
          </w:p>
        </w:tc>
        <w:tc>
          <w:tcPr>
            <w:tcW w:w="2769" w:type="dxa"/>
            <w:noWrap w:val="0"/>
            <w:vAlign w:val="top"/>
          </w:tcPr>
          <w:p w14:paraId="7510AD77">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联合体具体要求</w:t>
            </w:r>
          </w:p>
        </w:tc>
        <w:tc>
          <w:tcPr>
            <w:tcW w:w="2769" w:type="dxa"/>
            <w:noWrap w:val="0"/>
            <w:vAlign w:val="top"/>
          </w:tcPr>
          <w:p w14:paraId="62204E1D">
            <w:pPr>
              <w:pStyle w:val="23"/>
              <w:jc w:val="left"/>
              <w:rPr>
                <w:rFonts w:hint="eastAsia" w:ascii="宋体" w:hAnsi="宋体" w:eastAsia="宋体" w:cs="宋体"/>
                <w:color w:val="auto"/>
                <w:sz w:val="24"/>
                <w:szCs w:val="24"/>
              </w:rPr>
            </w:pPr>
          </w:p>
        </w:tc>
      </w:tr>
      <w:tr w14:paraId="25CC3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22BABE14">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第1.2（7）项</w:t>
            </w:r>
          </w:p>
        </w:tc>
        <w:tc>
          <w:tcPr>
            <w:tcW w:w="2769" w:type="dxa"/>
            <w:noWrap w:val="0"/>
            <w:vAlign w:val="top"/>
          </w:tcPr>
          <w:p w14:paraId="0EAFCB3A">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其他术语解释</w:t>
            </w:r>
          </w:p>
        </w:tc>
        <w:tc>
          <w:tcPr>
            <w:tcW w:w="2769" w:type="dxa"/>
            <w:noWrap w:val="0"/>
            <w:vAlign w:val="top"/>
          </w:tcPr>
          <w:p w14:paraId="42BF9C2C">
            <w:pPr>
              <w:pStyle w:val="23"/>
              <w:jc w:val="left"/>
              <w:rPr>
                <w:rFonts w:hint="eastAsia" w:ascii="宋体" w:hAnsi="宋体" w:eastAsia="宋体" w:cs="宋体"/>
                <w:color w:val="auto"/>
                <w:sz w:val="24"/>
                <w:szCs w:val="24"/>
              </w:rPr>
            </w:pPr>
          </w:p>
        </w:tc>
      </w:tr>
      <w:tr w14:paraId="4DD36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0D15E882">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第4.4款</w:t>
            </w:r>
          </w:p>
        </w:tc>
        <w:tc>
          <w:tcPr>
            <w:tcW w:w="2769" w:type="dxa"/>
            <w:noWrap w:val="0"/>
            <w:vAlign w:val="top"/>
          </w:tcPr>
          <w:p w14:paraId="2405DDD6">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履约验收中甲方提出异议或作出说明的期限</w:t>
            </w:r>
          </w:p>
        </w:tc>
        <w:tc>
          <w:tcPr>
            <w:tcW w:w="2769" w:type="dxa"/>
            <w:noWrap w:val="0"/>
            <w:vAlign w:val="top"/>
          </w:tcPr>
          <w:p w14:paraId="39BE6650">
            <w:pPr>
              <w:pStyle w:val="23"/>
              <w:jc w:val="left"/>
              <w:rPr>
                <w:rFonts w:hint="eastAsia" w:ascii="宋体" w:hAnsi="宋体" w:eastAsia="宋体" w:cs="宋体"/>
                <w:color w:val="auto"/>
                <w:sz w:val="24"/>
                <w:szCs w:val="24"/>
              </w:rPr>
            </w:pPr>
          </w:p>
        </w:tc>
      </w:tr>
      <w:tr w14:paraId="532F0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4630C7A1">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第4.6款</w:t>
            </w:r>
          </w:p>
        </w:tc>
        <w:tc>
          <w:tcPr>
            <w:tcW w:w="2769" w:type="dxa"/>
            <w:noWrap w:val="0"/>
            <w:vAlign w:val="top"/>
          </w:tcPr>
          <w:p w14:paraId="0952E5B6">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约定甲方承担的其他义务和责任</w:t>
            </w:r>
          </w:p>
        </w:tc>
        <w:tc>
          <w:tcPr>
            <w:tcW w:w="2769" w:type="dxa"/>
            <w:noWrap w:val="0"/>
            <w:vAlign w:val="top"/>
          </w:tcPr>
          <w:p w14:paraId="5F5F6209">
            <w:pPr>
              <w:pStyle w:val="23"/>
              <w:jc w:val="left"/>
              <w:rPr>
                <w:rFonts w:hint="eastAsia" w:ascii="宋体" w:hAnsi="宋体" w:eastAsia="宋体" w:cs="宋体"/>
                <w:color w:val="auto"/>
                <w:sz w:val="24"/>
                <w:szCs w:val="24"/>
              </w:rPr>
            </w:pPr>
          </w:p>
        </w:tc>
      </w:tr>
      <w:tr w14:paraId="0D3CA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62B51814">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第5.4款</w:t>
            </w:r>
          </w:p>
        </w:tc>
        <w:tc>
          <w:tcPr>
            <w:tcW w:w="2769" w:type="dxa"/>
            <w:noWrap w:val="0"/>
            <w:vAlign w:val="top"/>
          </w:tcPr>
          <w:p w14:paraId="5619AAAE">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约定乙方承担的其他义务和责任</w:t>
            </w:r>
          </w:p>
        </w:tc>
        <w:tc>
          <w:tcPr>
            <w:tcW w:w="2769" w:type="dxa"/>
            <w:noWrap w:val="0"/>
            <w:vAlign w:val="top"/>
          </w:tcPr>
          <w:p w14:paraId="49A2B761">
            <w:pPr>
              <w:pStyle w:val="23"/>
              <w:jc w:val="left"/>
              <w:rPr>
                <w:rFonts w:hint="eastAsia" w:ascii="宋体" w:hAnsi="宋体" w:eastAsia="宋体" w:cs="宋体"/>
                <w:color w:val="auto"/>
                <w:sz w:val="24"/>
                <w:szCs w:val="24"/>
              </w:rPr>
            </w:pPr>
          </w:p>
        </w:tc>
      </w:tr>
      <w:tr w14:paraId="67402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6ECB2A5B">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第6.1款</w:t>
            </w:r>
          </w:p>
        </w:tc>
        <w:tc>
          <w:tcPr>
            <w:tcW w:w="2769" w:type="dxa"/>
            <w:noWrap w:val="0"/>
            <w:vAlign w:val="top"/>
          </w:tcPr>
          <w:p w14:paraId="417320CF">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履行合同义务的顺序</w:t>
            </w:r>
          </w:p>
        </w:tc>
        <w:tc>
          <w:tcPr>
            <w:tcW w:w="2769" w:type="dxa"/>
            <w:noWrap w:val="0"/>
            <w:vAlign w:val="top"/>
          </w:tcPr>
          <w:p w14:paraId="6838E6BD">
            <w:pPr>
              <w:pStyle w:val="23"/>
              <w:jc w:val="left"/>
              <w:rPr>
                <w:rFonts w:hint="eastAsia" w:ascii="宋体" w:hAnsi="宋体" w:eastAsia="宋体" w:cs="宋体"/>
                <w:color w:val="auto"/>
                <w:sz w:val="24"/>
                <w:szCs w:val="24"/>
              </w:rPr>
            </w:pPr>
          </w:p>
        </w:tc>
      </w:tr>
      <w:tr w14:paraId="4B851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noWrap w:val="0"/>
            <w:vAlign w:val="top"/>
          </w:tcPr>
          <w:p w14:paraId="586191F0">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第7.1款</w:t>
            </w:r>
          </w:p>
        </w:tc>
        <w:tc>
          <w:tcPr>
            <w:tcW w:w="2769" w:type="dxa"/>
            <w:noWrap w:val="0"/>
            <w:vAlign w:val="top"/>
          </w:tcPr>
          <w:p w14:paraId="24457571">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包装特殊要求</w:t>
            </w:r>
          </w:p>
        </w:tc>
        <w:tc>
          <w:tcPr>
            <w:tcW w:w="2769" w:type="dxa"/>
            <w:noWrap w:val="0"/>
            <w:vAlign w:val="top"/>
          </w:tcPr>
          <w:p w14:paraId="65DD7D3D">
            <w:pPr>
              <w:pStyle w:val="23"/>
              <w:jc w:val="left"/>
              <w:rPr>
                <w:rFonts w:hint="eastAsia" w:ascii="宋体" w:hAnsi="宋体" w:eastAsia="宋体" w:cs="宋体"/>
                <w:color w:val="auto"/>
                <w:sz w:val="24"/>
                <w:szCs w:val="24"/>
              </w:rPr>
            </w:pPr>
          </w:p>
        </w:tc>
      </w:tr>
      <w:tr w14:paraId="664E4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noWrap w:val="0"/>
            <w:vAlign w:val="top"/>
          </w:tcPr>
          <w:p w14:paraId="5BFBC340">
            <w:pPr>
              <w:rPr>
                <w:rFonts w:hint="eastAsia" w:ascii="宋体" w:hAnsi="宋体" w:eastAsia="宋体" w:cs="宋体"/>
                <w:color w:val="auto"/>
                <w:sz w:val="24"/>
                <w:szCs w:val="24"/>
              </w:rPr>
            </w:pPr>
          </w:p>
        </w:tc>
        <w:tc>
          <w:tcPr>
            <w:tcW w:w="2769" w:type="dxa"/>
            <w:noWrap w:val="0"/>
            <w:vAlign w:val="top"/>
          </w:tcPr>
          <w:p w14:paraId="7AEC36B8">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指定现场</w:t>
            </w:r>
          </w:p>
        </w:tc>
        <w:tc>
          <w:tcPr>
            <w:tcW w:w="2769" w:type="dxa"/>
            <w:noWrap w:val="0"/>
            <w:vAlign w:val="top"/>
          </w:tcPr>
          <w:p w14:paraId="356147FD">
            <w:pPr>
              <w:pStyle w:val="23"/>
              <w:jc w:val="left"/>
              <w:rPr>
                <w:rFonts w:hint="eastAsia" w:ascii="宋体" w:hAnsi="宋体" w:eastAsia="宋体" w:cs="宋体"/>
                <w:color w:val="auto"/>
                <w:sz w:val="24"/>
                <w:szCs w:val="24"/>
              </w:rPr>
            </w:pPr>
          </w:p>
        </w:tc>
      </w:tr>
      <w:tr w14:paraId="3B351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2159A2A0">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第7.2款</w:t>
            </w:r>
          </w:p>
        </w:tc>
        <w:tc>
          <w:tcPr>
            <w:tcW w:w="2769" w:type="dxa"/>
            <w:noWrap w:val="0"/>
            <w:vAlign w:val="top"/>
          </w:tcPr>
          <w:p w14:paraId="04F1619F">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运输特殊要求</w:t>
            </w:r>
          </w:p>
        </w:tc>
        <w:tc>
          <w:tcPr>
            <w:tcW w:w="2769" w:type="dxa"/>
            <w:noWrap w:val="0"/>
            <w:vAlign w:val="top"/>
          </w:tcPr>
          <w:p w14:paraId="0B5A7E41">
            <w:pPr>
              <w:pStyle w:val="23"/>
              <w:jc w:val="left"/>
              <w:rPr>
                <w:rFonts w:hint="eastAsia" w:ascii="宋体" w:hAnsi="宋体" w:eastAsia="宋体" w:cs="宋体"/>
                <w:color w:val="auto"/>
                <w:sz w:val="24"/>
                <w:szCs w:val="24"/>
              </w:rPr>
            </w:pPr>
          </w:p>
        </w:tc>
      </w:tr>
      <w:tr w14:paraId="51E09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2B5E020D">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第7.3款</w:t>
            </w:r>
          </w:p>
        </w:tc>
        <w:tc>
          <w:tcPr>
            <w:tcW w:w="2769" w:type="dxa"/>
            <w:noWrap w:val="0"/>
            <w:vAlign w:val="top"/>
          </w:tcPr>
          <w:p w14:paraId="06F3439C">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保险要求</w:t>
            </w:r>
          </w:p>
        </w:tc>
        <w:tc>
          <w:tcPr>
            <w:tcW w:w="2769" w:type="dxa"/>
            <w:noWrap w:val="0"/>
            <w:vAlign w:val="top"/>
          </w:tcPr>
          <w:p w14:paraId="6DE20C9D">
            <w:pPr>
              <w:pStyle w:val="23"/>
              <w:jc w:val="left"/>
              <w:rPr>
                <w:rFonts w:hint="eastAsia" w:ascii="宋体" w:hAnsi="宋体" w:eastAsia="宋体" w:cs="宋体"/>
                <w:color w:val="auto"/>
                <w:sz w:val="24"/>
                <w:szCs w:val="24"/>
              </w:rPr>
            </w:pPr>
          </w:p>
        </w:tc>
      </w:tr>
      <w:tr w14:paraId="29CB8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68BAA34E">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第8.2（1）项</w:t>
            </w:r>
          </w:p>
        </w:tc>
        <w:tc>
          <w:tcPr>
            <w:tcW w:w="2769" w:type="dxa"/>
            <w:noWrap w:val="0"/>
            <w:vAlign w:val="top"/>
          </w:tcPr>
          <w:p w14:paraId="2A9FC9CB">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质量保证期</w:t>
            </w:r>
          </w:p>
        </w:tc>
        <w:tc>
          <w:tcPr>
            <w:tcW w:w="2769" w:type="dxa"/>
            <w:noWrap w:val="0"/>
            <w:vAlign w:val="top"/>
          </w:tcPr>
          <w:p w14:paraId="3A15BB67">
            <w:pPr>
              <w:rPr>
                <w:rFonts w:hint="eastAsia" w:ascii="宋体" w:hAnsi="宋体" w:eastAsia="宋体" w:cs="宋体"/>
                <w:color w:val="auto"/>
                <w:sz w:val="24"/>
                <w:szCs w:val="24"/>
              </w:rPr>
            </w:pPr>
          </w:p>
        </w:tc>
      </w:tr>
      <w:tr w14:paraId="650EA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2FB811E8">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第8.2（3）项</w:t>
            </w:r>
          </w:p>
        </w:tc>
        <w:tc>
          <w:tcPr>
            <w:tcW w:w="2769" w:type="dxa"/>
            <w:noWrap w:val="0"/>
            <w:vAlign w:val="top"/>
          </w:tcPr>
          <w:p w14:paraId="74E33576">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货物质量缺陷响应时间</w:t>
            </w:r>
          </w:p>
        </w:tc>
        <w:tc>
          <w:tcPr>
            <w:tcW w:w="2769" w:type="dxa"/>
            <w:noWrap w:val="0"/>
            <w:vAlign w:val="top"/>
          </w:tcPr>
          <w:p w14:paraId="5D6EFED0">
            <w:pPr>
              <w:rPr>
                <w:rFonts w:hint="eastAsia" w:ascii="宋体" w:hAnsi="宋体" w:eastAsia="宋体" w:cs="宋体"/>
                <w:color w:val="auto"/>
                <w:sz w:val="24"/>
                <w:szCs w:val="24"/>
              </w:rPr>
            </w:pPr>
          </w:p>
        </w:tc>
      </w:tr>
      <w:tr w14:paraId="1315F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4E51EBBA">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第11.1款</w:t>
            </w:r>
          </w:p>
        </w:tc>
        <w:tc>
          <w:tcPr>
            <w:tcW w:w="2769" w:type="dxa"/>
            <w:noWrap w:val="0"/>
            <w:vAlign w:val="top"/>
          </w:tcPr>
          <w:p w14:paraId="0B4664E0">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其他应当保密的信息</w:t>
            </w:r>
          </w:p>
        </w:tc>
        <w:tc>
          <w:tcPr>
            <w:tcW w:w="2769" w:type="dxa"/>
            <w:noWrap w:val="0"/>
            <w:vAlign w:val="top"/>
          </w:tcPr>
          <w:p w14:paraId="18F02F99">
            <w:pPr>
              <w:rPr>
                <w:rFonts w:hint="eastAsia" w:ascii="宋体" w:hAnsi="宋体" w:eastAsia="宋体" w:cs="宋体"/>
                <w:color w:val="auto"/>
                <w:sz w:val="24"/>
                <w:szCs w:val="24"/>
              </w:rPr>
            </w:pPr>
          </w:p>
        </w:tc>
      </w:tr>
      <w:tr w14:paraId="61F93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252857E7">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第12.2款</w:t>
            </w:r>
          </w:p>
        </w:tc>
        <w:tc>
          <w:tcPr>
            <w:tcW w:w="2769" w:type="dxa"/>
            <w:noWrap w:val="0"/>
            <w:vAlign w:val="top"/>
          </w:tcPr>
          <w:p w14:paraId="64EA4691">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合同价款支付时间</w:t>
            </w:r>
          </w:p>
        </w:tc>
        <w:tc>
          <w:tcPr>
            <w:tcW w:w="2769" w:type="dxa"/>
            <w:noWrap w:val="0"/>
            <w:vAlign w:val="top"/>
          </w:tcPr>
          <w:p w14:paraId="6BC24EB8">
            <w:pPr>
              <w:rPr>
                <w:rFonts w:hint="eastAsia" w:ascii="宋体" w:hAnsi="宋体" w:eastAsia="宋体" w:cs="宋体"/>
                <w:color w:val="auto"/>
                <w:sz w:val="24"/>
                <w:szCs w:val="24"/>
              </w:rPr>
            </w:pPr>
          </w:p>
        </w:tc>
      </w:tr>
      <w:tr w14:paraId="5F662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35ADE8AB">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第13.2款</w:t>
            </w:r>
          </w:p>
        </w:tc>
        <w:tc>
          <w:tcPr>
            <w:tcW w:w="2769" w:type="dxa"/>
            <w:noWrap w:val="0"/>
            <w:vAlign w:val="top"/>
          </w:tcPr>
          <w:p w14:paraId="35A4D5E0">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履约保证金不予退还的情形</w:t>
            </w:r>
          </w:p>
        </w:tc>
        <w:tc>
          <w:tcPr>
            <w:tcW w:w="2769" w:type="dxa"/>
            <w:noWrap w:val="0"/>
            <w:vAlign w:val="top"/>
          </w:tcPr>
          <w:p w14:paraId="51D762DF">
            <w:pPr>
              <w:rPr>
                <w:rFonts w:hint="eastAsia" w:ascii="宋体" w:hAnsi="宋体" w:eastAsia="宋体" w:cs="宋体"/>
                <w:color w:val="auto"/>
                <w:sz w:val="24"/>
                <w:szCs w:val="24"/>
              </w:rPr>
            </w:pPr>
          </w:p>
        </w:tc>
      </w:tr>
      <w:tr w14:paraId="383F6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1357E0B6">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第13.3款</w:t>
            </w:r>
          </w:p>
        </w:tc>
        <w:tc>
          <w:tcPr>
            <w:tcW w:w="2769" w:type="dxa"/>
            <w:noWrap w:val="0"/>
            <w:vAlign w:val="top"/>
          </w:tcPr>
          <w:p w14:paraId="50AEFBB6">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履约保证金退还时间及逾期退还的违约金</w:t>
            </w:r>
          </w:p>
        </w:tc>
        <w:tc>
          <w:tcPr>
            <w:tcW w:w="2769" w:type="dxa"/>
            <w:noWrap w:val="0"/>
            <w:vAlign w:val="top"/>
          </w:tcPr>
          <w:p w14:paraId="378E4FBE">
            <w:pPr>
              <w:rPr>
                <w:rFonts w:hint="eastAsia" w:ascii="宋体" w:hAnsi="宋体" w:eastAsia="宋体" w:cs="宋体"/>
                <w:color w:val="auto"/>
                <w:sz w:val="24"/>
                <w:szCs w:val="24"/>
              </w:rPr>
            </w:pPr>
          </w:p>
        </w:tc>
      </w:tr>
      <w:tr w14:paraId="65A82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0DBAEAD9">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第14.1（3）项</w:t>
            </w:r>
          </w:p>
        </w:tc>
        <w:tc>
          <w:tcPr>
            <w:tcW w:w="2769" w:type="dxa"/>
            <w:noWrap w:val="0"/>
            <w:vAlign w:val="top"/>
          </w:tcPr>
          <w:p w14:paraId="06555B88">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运行监督、维修期限</w:t>
            </w:r>
          </w:p>
        </w:tc>
        <w:tc>
          <w:tcPr>
            <w:tcW w:w="2769" w:type="dxa"/>
            <w:noWrap w:val="0"/>
            <w:vAlign w:val="top"/>
          </w:tcPr>
          <w:p w14:paraId="7B15BBC7">
            <w:pPr>
              <w:rPr>
                <w:rFonts w:hint="eastAsia" w:ascii="宋体" w:hAnsi="宋体" w:eastAsia="宋体" w:cs="宋体"/>
                <w:color w:val="auto"/>
                <w:sz w:val="24"/>
                <w:szCs w:val="24"/>
              </w:rPr>
            </w:pPr>
          </w:p>
        </w:tc>
      </w:tr>
      <w:tr w14:paraId="6686A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2F071BE1">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第14.1（5）项</w:t>
            </w:r>
          </w:p>
        </w:tc>
        <w:tc>
          <w:tcPr>
            <w:tcW w:w="2769" w:type="dxa"/>
            <w:noWrap w:val="0"/>
            <w:vAlign w:val="top"/>
          </w:tcPr>
          <w:p w14:paraId="56D438D5">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货物回收的约定</w:t>
            </w:r>
          </w:p>
        </w:tc>
        <w:tc>
          <w:tcPr>
            <w:tcW w:w="2769" w:type="dxa"/>
            <w:noWrap w:val="0"/>
            <w:vAlign w:val="top"/>
          </w:tcPr>
          <w:p w14:paraId="7BF9A523">
            <w:pPr>
              <w:rPr>
                <w:rFonts w:hint="eastAsia" w:ascii="宋体" w:hAnsi="宋体" w:eastAsia="宋体" w:cs="宋体"/>
                <w:color w:val="auto"/>
                <w:sz w:val="24"/>
                <w:szCs w:val="24"/>
              </w:rPr>
            </w:pPr>
          </w:p>
        </w:tc>
      </w:tr>
      <w:tr w14:paraId="3971A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149F5F46">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第14.1（6）项</w:t>
            </w:r>
          </w:p>
        </w:tc>
        <w:tc>
          <w:tcPr>
            <w:tcW w:w="2769" w:type="dxa"/>
            <w:noWrap w:val="0"/>
            <w:vAlign w:val="top"/>
          </w:tcPr>
          <w:p w14:paraId="3DE8B3AF">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乙方提供的其他服务</w:t>
            </w:r>
          </w:p>
        </w:tc>
        <w:tc>
          <w:tcPr>
            <w:tcW w:w="2769" w:type="dxa"/>
            <w:noWrap w:val="0"/>
            <w:vAlign w:val="top"/>
          </w:tcPr>
          <w:p w14:paraId="2DD82EFD">
            <w:pPr>
              <w:rPr>
                <w:rFonts w:hint="eastAsia" w:ascii="宋体" w:hAnsi="宋体" w:eastAsia="宋体" w:cs="宋体"/>
                <w:color w:val="auto"/>
                <w:sz w:val="24"/>
                <w:szCs w:val="24"/>
              </w:rPr>
            </w:pPr>
          </w:p>
        </w:tc>
      </w:tr>
      <w:tr w14:paraId="7AFE9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78514C7C">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第15.1款</w:t>
            </w:r>
          </w:p>
        </w:tc>
        <w:tc>
          <w:tcPr>
            <w:tcW w:w="2769" w:type="dxa"/>
            <w:noWrap w:val="0"/>
            <w:vAlign w:val="top"/>
          </w:tcPr>
          <w:p w14:paraId="329C34D9">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修理、重作、更换相关具体规定</w:t>
            </w:r>
          </w:p>
        </w:tc>
        <w:tc>
          <w:tcPr>
            <w:tcW w:w="2769" w:type="dxa"/>
            <w:noWrap w:val="0"/>
            <w:vAlign w:val="top"/>
          </w:tcPr>
          <w:p w14:paraId="0D558CE1">
            <w:pPr>
              <w:rPr>
                <w:rFonts w:hint="eastAsia" w:ascii="宋体" w:hAnsi="宋体" w:eastAsia="宋体" w:cs="宋体"/>
                <w:color w:val="auto"/>
                <w:sz w:val="24"/>
                <w:szCs w:val="24"/>
              </w:rPr>
            </w:pPr>
          </w:p>
        </w:tc>
      </w:tr>
      <w:tr w14:paraId="5427D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1E35E84D">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第15.2（2）项</w:t>
            </w:r>
          </w:p>
        </w:tc>
        <w:tc>
          <w:tcPr>
            <w:tcW w:w="2769" w:type="dxa"/>
            <w:noWrap w:val="0"/>
            <w:vAlign w:val="top"/>
          </w:tcPr>
          <w:p w14:paraId="1E27F75C">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迟延交货赔偿费</w:t>
            </w:r>
          </w:p>
        </w:tc>
        <w:tc>
          <w:tcPr>
            <w:tcW w:w="2769" w:type="dxa"/>
            <w:noWrap w:val="0"/>
            <w:vAlign w:val="top"/>
          </w:tcPr>
          <w:p w14:paraId="2275EB23">
            <w:pPr>
              <w:rPr>
                <w:rFonts w:hint="eastAsia" w:ascii="宋体" w:hAnsi="宋体" w:eastAsia="宋体" w:cs="宋体"/>
                <w:color w:val="auto"/>
                <w:sz w:val="24"/>
                <w:szCs w:val="24"/>
              </w:rPr>
            </w:pPr>
          </w:p>
        </w:tc>
      </w:tr>
      <w:tr w14:paraId="290CB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694AC099">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第15.3款</w:t>
            </w:r>
          </w:p>
        </w:tc>
        <w:tc>
          <w:tcPr>
            <w:tcW w:w="2769" w:type="dxa"/>
            <w:noWrap w:val="0"/>
            <w:vAlign w:val="top"/>
          </w:tcPr>
          <w:p w14:paraId="77E59178">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逾期付款利息</w:t>
            </w:r>
          </w:p>
        </w:tc>
        <w:tc>
          <w:tcPr>
            <w:tcW w:w="2769" w:type="dxa"/>
            <w:noWrap w:val="0"/>
            <w:vAlign w:val="top"/>
          </w:tcPr>
          <w:p w14:paraId="553EEB22">
            <w:pPr>
              <w:rPr>
                <w:rFonts w:hint="eastAsia" w:ascii="宋体" w:hAnsi="宋体" w:eastAsia="宋体" w:cs="宋体"/>
                <w:color w:val="auto"/>
                <w:sz w:val="24"/>
                <w:szCs w:val="24"/>
              </w:rPr>
            </w:pPr>
          </w:p>
        </w:tc>
      </w:tr>
      <w:tr w14:paraId="50AA9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1246E4AF">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第15.4款</w:t>
            </w:r>
          </w:p>
        </w:tc>
        <w:tc>
          <w:tcPr>
            <w:tcW w:w="2769" w:type="dxa"/>
            <w:noWrap w:val="0"/>
            <w:vAlign w:val="top"/>
          </w:tcPr>
          <w:p w14:paraId="203B61A7">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其他违约责任</w:t>
            </w:r>
          </w:p>
        </w:tc>
        <w:tc>
          <w:tcPr>
            <w:tcW w:w="2769" w:type="dxa"/>
            <w:noWrap w:val="0"/>
            <w:vAlign w:val="top"/>
          </w:tcPr>
          <w:p w14:paraId="6CBD2E97">
            <w:pPr>
              <w:rPr>
                <w:rFonts w:hint="eastAsia" w:ascii="宋体" w:hAnsi="宋体" w:eastAsia="宋体" w:cs="宋体"/>
                <w:color w:val="auto"/>
                <w:sz w:val="24"/>
                <w:szCs w:val="24"/>
              </w:rPr>
            </w:pPr>
          </w:p>
        </w:tc>
      </w:tr>
      <w:tr w14:paraId="68F82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01E51B94">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第19.2款</w:t>
            </w:r>
          </w:p>
        </w:tc>
        <w:tc>
          <w:tcPr>
            <w:tcW w:w="2769" w:type="dxa"/>
            <w:noWrap w:val="0"/>
            <w:vAlign w:val="top"/>
          </w:tcPr>
          <w:p w14:paraId="17DE591C">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解决争议的方法</w:t>
            </w:r>
          </w:p>
        </w:tc>
        <w:tc>
          <w:tcPr>
            <w:tcW w:w="2769" w:type="dxa"/>
            <w:noWrap w:val="0"/>
            <w:vAlign w:val="top"/>
          </w:tcPr>
          <w:p w14:paraId="7FDF5CE3">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因本合同及合同有关事项发生的争议，按下列第____ 种方式解决：</w:t>
            </w:r>
          </w:p>
          <w:p w14:paraId="5F5BC497">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（1）向 __________________仲裁委员会申请仲裁，仲裁地点为 ____________ ；</w:t>
            </w:r>
          </w:p>
          <w:p w14:paraId="295D5170">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（2）向__________________人民法院起诉。</w:t>
            </w:r>
          </w:p>
        </w:tc>
      </w:tr>
      <w:tr w14:paraId="5C8C2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56AF4541">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第二节 第23.1款</w:t>
            </w:r>
          </w:p>
        </w:tc>
        <w:tc>
          <w:tcPr>
            <w:tcW w:w="2769" w:type="dxa"/>
            <w:noWrap w:val="0"/>
            <w:vAlign w:val="top"/>
          </w:tcPr>
          <w:p w14:paraId="33B273A0">
            <w:pPr>
              <w:pStyle w:val="23"/>
              <w:jc w:val="left"/>
              <w:rPr>
                <w:rFonts w:hint="eastAsia" w:ascii="宋体" w:hAnsi="宋体" w:eastAsia="宋体" w:cs="宋体"/>
                <w:color w:val="auto"/>
                <w:sz w:val="24"/>
                <w:szCs w:val="24"/>
              </w:rPr>
            </w:pPr>
            <w:r>
              <w:rPr>
                <w:rFonts w:hint="eastAsia" w:ascii="宋体" w:hAnsi="宋体" w:eastAsia="宋体" w:cs="宋体"/>
                <w:color w:val="auto"/>
                <w:sz w:val="24"/>
                <w:szCs w:val="24"/>
              </w:rPr>
              <w:t>其他专用条款</w:t>
            </w:r>
          </w:p>
        </w:tc>
        <w:tc>
          <w:tcPr>
            <w:tcW w:w="2769" w:type="dxa"/>
            <w:noWrap w:val="0"/>
            <w:vAlign w:val="top"/>
          </w:tcPr>
          <w:p w14:paraId="0F463D99">
            <w:pPr>
              <w:rPr>
                <w:rFonts w:hint="eastAsia" w:ascii="宋体" w:hAnsi="宋体" w:eastAsia="宋体" w:cs="宋体"/>
                <w:color w:val="auto"/>
                <w:sz w:val="24"/>
                <w:szCs w:val="24"/>
              </w:rPr>
            </w:pPr>
          </w:p>
        </w:tc>
      </w:tr>
    </w:tbl>
    <w:p w14:paraId="7BCD5D31">
      <w:pPr>
        <w:pStyle w:val="23"/>
        <w:jc w:val="center"/>
        <w:outlineLvl w:val="1"/>
        <w:rPr>
          <w:b/>
          <w:color w:val="auto"/>
          <w:sz w:val="36"/>
          <w:highlight w:val="none"/>
        </w:rPr>
      </w:pPr>
    </w:p>
    <w:p w14:paraId="728076BE">
      <w:pPr>
        <w:pStyle w:val="23"/>
        <w:jc w:val="center"/>
        <w:outlineLvl w:val="1"/>
        <w:rPr>
          <w:b/>
          <w:color w:val="auto"/>
          <w:sz w:val="36"/>
          <w:highlight w:val="none"/>
        </w:rPr>
      </w:pPr>
    </w:p>
    <w:p w14:paraId="7F6D5F50">
      <w:pPr>
        <w:rPr>
          <w:b/>
          <w:color w:val="auto"/>
          <w:sz w:val="36"/>
          <w:highlight w:val="none"/>
        </w:rPr>
      </w:pPr>
      <w:r>
        <w:rPr>
          <w:b/>
          <w:color w:val="auto"/>
          <w:sz w:val="36"/>
          <w:highlight w:val="none"/>
        </w:rPr>
        <w:br w:type="page"/>
      </w:r>
    </w:p>
    <w:p w14:paraId="0084F791">
      <w:pPr>
        <w:pStyle w:val="23"/>
        <w:jc w:val="center"/>
        <w:outlineLvl w:val="1"/>
        <w:rPr>
          <w:rFonts w:hint="eastAsia" w:eastAsiaTheme="minorEastAsia"/>
          <w:color w:val="auto"/>
          <w:highlight w:val="none"/>
          <w:lang w:eastAsia="zh-CN"/>
        </w:rPr>
      </w:pPr>
      <w:r>
        <w:rPr>
          <w:b/>
          <w:color w:val="auto"/>
          <w:sz w:val="36"/>
          <w:highlight w:val="none"/>
        </w:rPr>
        <w:t>第七章</w:t>
      </w:r>
      <w:r>
        <w:rPr>
          <w:rFonts w:hint="eastAsia"/>
          <w:b/>
          <w:color w:val="auto"/>
          <w:sz w:val="36"/>
          <w:highlight w:val="none"/>
          <w:lang w:val="en-US" w:eastAsia="zh-CN"/>
        </w:rPr>
        <w:t xml:space="preserve">  </w:t>
      </w:r>
      <w:r>
        <w:rPr>
          <w:rFonts w:hint="eastAsia"/>
          <w:b/>
          <w:color w:val="auto"/>
          <w:sz w:val="36"/>
          <w:highlight w:val="none"/>
          <w:lang w:eastAsia="zh-CN"/>
        </w:rPr>
        <w:t>投标文件格式</w:t>
      </w:r>
    </w:p>
    <w:p w14:paraId="786FAB9C">
      <w:pPr>
        <w:pStyle w:val="23"/>
        <w:jc w:val="center"/>
        <w:outlineLvl w:val="2"/>
        <w:rPr>
          <w:color w:val="auto"/>
          <w:highlight w:val="none"/>
        </w:rPr>
      </w:pPr>
      <w:r>
        <w:rPr>
          <w:b/>
          <w:color w:val="auto"/>
          <w:sz w:val="28"/>
          <w:highlight w:val="none"/>
        </w:rPr>
        <w:t>编制说明</w:t>
      </w:r>
    </w:p>
    <w:p w14:paraId="40A6695E">
      <w:pPr>
        <w:pStyle w:val="23"/>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1、除招标文件另有规定外，本章中：</w:t>
      </w:r>
    </w:p>
    <w:p w14:paraId="7E7355BA">
      <w:pPr>
        <w:pStyle w:val="23"/>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1.1涉及投标人的“全称”：</w:t>
      </w:r>
    </w:p>
    <w:p w14:paraId="389207EB">
      <w:pPr>
        <w:pStyle w:val="23"/>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（1）不接受联合体投标的，指投标人的全称。</w:t>
      </w:r>
    </w:p>
    <w:p w14:paraId="02F008F8">
      <w:pPr>
        <w:pStyle w:val="23"/>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（2）接受联合体投标且投标人为联合体的，指牵头方的全称并加注（联合体牵头方），即应表述为：“牵头方的全称（联合体牵头方）”。</w:t>
      </w:r>
    </w:p>
    <w:p w14:paraId="02A31808">
      <w:pPr>
        <w:pStyle w:val="23"/>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1.2涉及投标人“加盖单位公章”：</w:t>
      </w:r>
    </w:p>
    <w:p w14:paraId="23DA9EE8">
      <w:pPr>
        <w:pStyle w:val="23"/>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（1）不接受联合体投标的，指加盖投标人的单位公章。</w:t>
      </w:r>
    </w:p>
    <w:p w14:paraId="54CC35BF">
      <w:pPr>
        <w:pStyle w:val="23"/>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（2）接受联合体投标且投标人为联合体的，指加盖联合体牵头方的单位公章。</w:t>
      </w:r>
    </w:p>
    <w:p w14:paraId="605B4AD9">
      <w:pPr>
        <w:pStyle w:val="23"/>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1.3涉及“投标人代表签字”：</w:t>
      </w:r>
    </w:p>
    <w:p w14:paraId="2C9E4C4B">
      <w:pPr>
        <w:pStyle w:val="23"/>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（1）不接受联合体投标的，指由投标人的单位负责人或其授权的委托代理人签字，由委托代理人签字的，应提供“单位授权书”。</w:t>
      </w:r>
    </w:p>
    <w:p w14:paraId="2115133B">
      <w:pPr>
        <w:pStyle w:val="23"/>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（2）接受联合体投标且投标人为联合体的，指由联合体牵头方的单位负责人或其授权的委托代理人签字，由委托代理人签字的，应提供“单位授权书”。</w:t>
      </w:r>
    </w:p>
    <w:p w14:paraId="74BCDA24">
      <w:pPr>
        <w:pStyle w:val="23"/>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1.4“其他组织”指合伙企业、非企业专业服务机构、个体工商户、农村承包经营户等。</w:t>
      </w:r>
    </w:p>
    <w:p w14:paraId="4043F027">
      <w:pPr>
        <w:pStyle w:val="23"/>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1.5“自然人”指具有完全民事行为能力、能够承担民事责任和义务的中国公民。</w:t>
      </w:r>
    </w:p>
    <w:p w14:paraId="44351F73">
      <w:pPr>
        <w:pStyle w:val="23"/>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2、本投标文件格式分“技术商务部分”和“报价部分”两册,装订时要求分别单独装订成册。</w:t>
      </w:r>
    </w:p>
    <w:p w14:paraId="60067848">
      <w:pPr>
        <w:pStyle w:val="23"/>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3、投标人对投标文件的索引应编制页码。</w:t>
      </w:r>
    </w:p>
    <w:p w14:paraId="35BFBB50">
      <w:pPr>
        <w:pStyle w:val="23"/>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4、本章提供格式仅供参考，投标人应根据自身实际情况制作投标文件。</w:t>
      </w:r>
    </w:p>
    <w:p w14:paraId="50BD35FA">
      <w:pPr>
        <w:pStyle w:val="2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p>
    <w:p w14:paraId="4DA5ACEC">
      <w:pPr>
        <w:pStyle w:val="23"/>
        <w:rPr>
          <w:color w:val="auto"/>
          <w:highlight w:val="none"/>
        </w:rPr>
      </w:pPr>
      <w:r>
        <w:rPr>
          <w:color w:val="auto"/>
          <w:highlight w:val="none"/>
        </w:rPr>
        <w:br w:type="page"/>
      </w:r>
    </w:p>
    <w:p w14:paraId="75D0EAA6">
      <w:pPr>
        <w:pStyle w:val="23"/>
        <w:jc w:val="center"/>
        <w:outlineLvl w:val="2"/>
        <w:rPr>
          <w:b/>
          <w:color w:val="auto"/>
          <w:sz w:val="28"/>
          <w:highlight w:val="none"/>
        </w:rPr>
      </w:pPr>
      <w:r>
        <w:rPr>
          <w:b/>
          <w:color w:val="auto"/>
          <w:sz w:val="28"/>
          <w:highlight w:val="none"/>
        </w:rPr>
        <w:t>封面格式(</w:t>
      </w:r>
      <w:r>
        <w:rPr>
          <w:rFonts w:hint="eastAsia"/>
          <w:b/>
          <w:color w:val="auto"/>
          <w:sz w:val="28"/>
          <w:highlight w:val="none"/>
        </w:rPr>
        <w:t>技术商务部分</w:t>
      </w:r>
      <w:r>
        <w:rPr>
          <w:b/>
          <w:color w:val="auto"/>
          <w:sz w:val="28"/>
          <w:highlight w:val="none"/>
        </w:rPr>
        <w:t>)</w:t>
      </w:r>
    </w:p>
    <w:p w14:paraId="0F09A1F2">
      <w:pPr>
        <w:pStyle w:val="23"/>
        <w:jc w:val="center"/>
        <w:outlineLvl w:val="2"/>
        <w:rPr>
          <w:b/>
          <w:color w:val="auto"/>
          <w:sz w:val="28"/>
          <w:highlight w:val="none"/>
        </w:rPr>
      </w:pPr>
    </w:p>
    <w:p w14:paraId="6954D467">
      <w:pPr>
        <w:pStyle w:val="23"/>
        <w:jc w:val="both"/>
        <w:outlineLvl w:val="0"/>
        <w:rPr>
          <w:b/>
          <w:color w:val="auto"/>
          <w:sz w:val="72"/>
          <w:szCs w:val="72"/>
          <w:highlight w:val="none"/>
        </w:rPr>
      </w:pPr>
    </w:p>
    <w:p w14:paraId="7BC48339">
      <w:pPr>
        <w:pStyle w:val="23"/>
        <w:jc w:val="both"/>
        <w:outlineLvl w:val="0"/>
        <w:rPr>
          <w:b/>
          <w:color w:val="auto"/>
          <w:sz w:val="72"/>
          <w:szCs w:val="72"/>
          <w:highlight w:val="none"/>
        </w:rPr>
      </w:pPr>
    </w:p>
    <w:p w14:paraId="207E607F">
      <w:pPr>
        <w:pStyle w:val="23"/>
        <w:jc w:val="center"/>
        <w:outlineLvl w:val="0"/>
        <w:rPr>
          <w:color w:val="auto"/>
          <w:sz w:val="72"/>
          <w:szCs w:val="72"/>
          <w:highlight w:val="none"/>
        </w:rPr>
      </w:pPr>
      <w:r>
        <w:rPr>
          <w:b/>
          <w:color w:val="auto"/>
          <w:sz w:val="72"/>
          <w:szCs w:val="72"/>
          <w:highlight w:val="none"/>
        </w:rPr>
        <w:t>福建省政府采购投标文件</w:t>
      </w:r>
    </w:p>
    <w:p w14:paraId="700F2996">
      <w:pPr>
        <w:pStyle w:val="23"/>
        <w:jc w:val="center"/>
        <w:outlineLvl w:val="0"/>
        <w:rPr>
          <w:rFonts w:hint="eastAsia" w:eastAsiaTheme="minorEastAsia"/>
          <w:b/>
          <w:color w:val="auto"/>
          <w:sz w:val="72"/>
          <w:szCs w:val="72"/>
          <w:highlight w:val="none"/>
          <w:lang w:eastAsia="zh-CN"/>
        </w:rPr>
      </w:pPr>
      <w:r>
        <w:rPr>
          <w:b/>
          <w:color w:val="auto"/>
          <w:sz w:val="72"/>
          <w:szCs w:val="72"/>
          <w:highlight w:val="none"/>
        </w:rPr>
        <w:t>（</w:t>
      </w:r>
      <w:r>
        <w:rPr>
          <w:rFonts w:hint="eastAsia"/>
          <w:b/>
          <w:color w:val="auto"/>
          <w:sz w:val="72"/>
          <w:szCs w:val="72"/>
          <w:highlight w:val="none"/>
        </w:rPr>
        <w:t>技术商务部分</w:t>
      </w:r>
      <w:r>
        <w:rPr>
          <w:b/>
          <w:color w:val="auto"/>
          <w:sz w:val="72"/>
          <w:szCs w:val="72"/>
          <w:highlight w:val="none"/>
        </w:rPr>
        <w:t>）</w:t>
      </w:r>
    </w:p>
    <w:p w14:paraId="1919855F">
      <w:pPr>
        <w:pStyle w:val="23"/>
        <w:jc w:val="center"/>
        <w:outlineLvl w:val="0"/>
        <w:rPr>
          <w:rFonts w:hint="eastAsia" w:eastAsiaTheme="minorEastAsia"/>
          <w:b/>
          <w:color w:val="auto"/>
          <w:sz w:val="72"/>
          <w:szCs w:val="72"/>
          <w:highlight w:val="none"/>
          <w:lang w:eastAsia="zh-CN"/>
        </w:rPr>
      </w:pPr>
    </w:p>
    <w:p w14:paraId="16F23300">
      <w:pPr>
        <w:pStyle w:val="23"/>
        <w:jc w:val="center"/>
        <w:outlineLvl w:val="0"/>
        <w:rPr>
          <w:rFonts w:hint="eastAsia" w:eastAsiaTheme="minorEastAsia"/>
          <w:color w:val="auto"/>
          <w:highlight w:val="none"/>
          <w:lang w:eastAsia="zh-CN"/>
        </w:rPr>
      </w:pPr>
    </w:p>
    <w:p w14:paraId="49E89872">
      <w:pPr>
        <w:pStyle w:val="23"/>
        <w:jc w:val="center"/>
        <w:outlineLvl w:val="0"/>
        <w:rPr>
          <w:rFonts w:hint="eastAsia" w:eastAsiaTheme="minorEastAsia"/>
          <w:color w:val="auto"/>
          <w:highlight w:val="none"/>
          <w:lang w:eastAsia="zh-CN"/>
        </w:rPr>
      </w:pPr>
    </w:p>
    <w:p w14:paraId="3EA6E7D6">
      <w:pPr>
        <w:pStyle w:val="23"/>
        <w:jc w:val="center"/>
        <w:outlineLvl w:val="1"/>
        <w:rPr>
          <w:rFonts w:hint="eastAsia" w:eastAsiaTheme="minorEastAsia"/>
          <w:b/>
          <w:color w:val="auto"/>
          <w:sz w:val="36"/>
          <w:highlight w:val="none"/>
          <w:lang w:eastAsia="zh-CN"/>
        </w:rPr>
      </w:pPr>
      <w:r>
        <w:rPr>
          <w:b/>
          <w:color w:val="auto"/>
          <w:sz w:val="36"/>
          <w:highlight w:val="none"/>
        </w:rPr>
        <w:t>（填写正本或副本）</w:t>
      </w:r>
    </w:p>
    <w:p w14:paraId="711784D5">
      <w:pPr>
        <w:pStyle w:val="23"/>
        <w:jc w:val="center"/>
        <w:outlineLvl w:val="1"/>
        <w:rPr>
          <w:rFonts w:hint="eastAsia" w:eastAsiaTheme="minorEastAsia"/>
          <w:b/>
          <w:color w:val="auto"/>
          <w:sz w:val="36"/>
          <w:highlight w:val="none"/>
          <w:lang w:eastAsia="zh-CN"/>
        </w:rPr>
      </w:pPr>
    </w:p>
    <w:p w14:paraId="283F4FF0">
      <w:pPr>
        <w:pStyle w:val="23"/>
        <w:jc w:val="center"/>
        <w:outlineLvl w:val="1"/>
        <w:rPr>
          <w:rFonts w:hint="eastAsia" w:eastAsiaTheme="minorEastAsia"/>
          <w:color w:val="auto"/>
          <w:highlight w:val="none"/>
          <w:lang w:eastAsia="zh-CN"/>
        </w:rPr>
      </w:pPr>
    </w:p>
    <w:p w14:paraId="0E305DF2">
      <w:pPr>
        <w:pStyle w:val="23"/>
        <w:jc w:val="center"/>
        <w:outlineLvl w:val="1"/>
        <w:rPr>
          <w:rFonts w:hint="eastAsia" w:eastAsiaTheme="minorEastAsia"/>
          <w:color w:val="auto"/>
          <w:highlight w:val="none"/>
          <w:lang w:eastAsia="zh-CN"/>
        </w:rPr>
      </w:pPr>
    </w:p>
    <w:p w14:paraId="105183E2">
      <w:pPr>
        <w:pStyle w:val="23"/>
        <w:jc w:val="center"/>
        <w:outlineLvl w:val="1"/>
        <w:rPr>
          <w:rFonts w:hint="eastAsia" w:eastAsiaTheme="minorEastAsia"/>
          <w:color w:val="auto"/>
          <w:highlight w:val="none"/>
          <w:lang w:eastAsia="zh-CN"/>
        </w:rPr>
      </w:pPr>
    </w:p>
    <w:p w14:paraId="3F2B37BE">
      <w:pPr>
        <w:pStyle w:val="23"/>
        <w:jc w:val="center"/>
        <w:outlineLvl w:val="1"/>
        <w:rPr>
          <w:rFonts w:hint="eastAsia" w:eastAsiaTheme="minorEastAsia"/>
          <w:color w:val="auto"/>
          <w:highlight w:val="none"/>
          <w:lang w:eastAsia="zh-CN"/>
        </w:rPr>
      </w:pPr>
    </w:p>
    <w:p w14:paraId="60E48AC0">
      <w:pPr>
        <w:pStyle w:val="23"/>
        <w:jc w:val="center"/>
        <w:outlineLvl w:val="2"/>
        <w:rPr>
          <w:color w:val="auto"/>
          <w:highlight w:val="none"/>
        </w:rPr>
      </w:pPr>
      <w:r>
        <w:rPr>
          <w:b/>
          <w:color w:val="auto"/>
          <w:sz w:val="28"/>
          <w:highlight w:val="none"/>
        </w:rPr>
        <w:t>（项目名称：（由投标人填写）</w:t>
      </w:r>
    </w:p>
    <w:p w14:paraId="48B5D57E">
      <w:pPr>
        <w:pStyle w:val="23"/>
        <w:jc w:val="center"/>
        <w:outlineLvl w:val="2"/>
        <w:rPr>
          <w:color w:val="auto"/>
          <w:highlight w:val="none"/>
        </w:rPr>
      </w:pPr>
      <w:r>
        <w:rPr>
          <w:b/>
          <w:color w:val="auto"/>
          <w:sz w:val="28"/>
          <w:highlight w:val="none"/>
        </w:rPr>
        <w:t>（项目编号：（由投标人填写）</w:t>
      </w:r>
    </w:p>
    <w:p w14:paraId="5BFA0BAC">
      <w:pPr>
        <w:pStyle w:val="23"/>
        <w:jc w:val="center"/>
        <w:outlineLvl w:val="2"/>
        <w:rPr>
          <w:rFonts w:hint="eastAsia" w:eastAsiaTheme="minorEastAsia"/>
          <w:b/>
          <w:color w:val="auto"/>
          <w:sz w:val="28"/>
          <w:highlight w:val="none"/>
          <w:lang w:eastAsia="zh-CN"/>
        </w:rPr>
      </w:pPr>
      <w:r>
        <w:rPr>
          <w:b/>
          <w:color w:val="auto"/>
          <w:sz w:val="28"/>
          <w:highlight w:val="none"/>
        </w:rPr>
        <w:t>（所投</w:t>
      </w:r>
      <w:r>
        <w:rPr>
          <w:rFonts w:hint="eastAsia"/>
          <w:b/>
          <w:color w:val="auto"/>
          <w:sz w:val="28"/>
          <w:highlight w:val="none"/>
          <w:lang w:eastAsia="zh-CN"/>
        </w:rPr>
        <w:t>采购包</w:t>
      </w:r>
      <w:r>
        <w:rPr>
          <w:b/>
          <w:color w:val="auto"/>
          <w:sz w:val="28"/>
          <w:highlight w:val="none"/>
        </w:rPr>
        <w:t>：（由投标人填写）</w:t>
      </w:r>
    </w:p>
    <w:p w14:paraId="1A4BBBA0">
      <w:pPr>
        <w:pStyle w:val="23"/>
        <w:jc w:val="center"/>
        <w:outlineLvl w:val="2"/>
        <w:rPr>
          <w:rFonts w:hint="eastAsia" w:eastAsiaTheme="minorEastAsia"/>
          <w:b/>
          <w:color w:val="auto"/>
          <w:sz w:val="28"/>
          <w:highlight w:val="none"/>
          <w:lang w:eastAsia="zh-CN"/>
        </w:rPr>
      </w:pPr>
    </w:p>
    <w:p w14:paraId="1A2DC087">
      <w:pPr>
        <w:pStyle w:val="23"/>
        <w:jc w:val="center"/>
        <w:outlineLvl w:val="2"/>
        <w:rPr>
          <w:color w:val="auto"/>
          <w:highlight w:val="none"/>
        </w:rPr>
      </w:pPr>
    </w:p>
    <w:p w14:paraId="66AF06DD">
      <w:pPr>
        <w:pStyle w:val="23"/>
        <w:jc w:val="center"/>
        <w:outlineLvl w:val="2"/>
        <w:rPr>
          <w:color w:val="auto"/>
          <w:highlight w:val="none"/>
        </w:rPr>
      </w:pPr>
    </w:p>
    <w:p w14:paraId="78BB0FB2">
      <w:pPr>
        <w:pStyle w:val="23"/>
        <w:jc w:val="center"/>
        <w:outlineLvl w:val="2"/>
        <w:rPr>
          <w:color w:val="auto"/>
          <w:highlight w:val="none"/>
        </w:rPr>
      </w:pPr>
    </w:p>
    <w:p w14:paraId="55352680">
      <w:pPr>
        <w:pStyle w:val="23"/>
        <w:jc w:val="center"/>
        <w:outlineLvl w:val="2"/>
        <w:rPr>
          <w:color w:val="auto"/>
          <w:highlight w:val="none"/>
        </w:rPr>
      </w:pPr>
    </w:p>
    <w:p w14:paraId="6D4CC629">
      <w:pPr>
        <w:pStyle w:val="23"/>
        <w:jc w:val="center"/>
        <w:outlineLvl w:val="2"/>
        <w:rPr>
          <w:color w:val="auto"/>
          <w:highlight w:val="none"/>
        </w:rPr>
      </w:pPr>
    </w:p>
    <w:p w14:paraId="6ADE7588">
      <w:pPr>
        <w:pStyle w:val="23"/>
        <w:jc w:val="center"/>
        <w:outlineLvl w:val="2"/>
        <w:rPr>
          <w:color w:val="auto"/>
          <w:highlight w:val="none"/>
        </w:rPr>
      </w:pPr>
    </w:p>
    <w:p w14:paraId="40FBA91B">
      <w:pPr>
        <w:pStyle w:val="23"/>
        <w:jc w:val="center"/>
        <w:outlineLvl w:val="2"/>
        <w:rPr>
          <w:rFonts w:hint="eastAsia" w:eastAsiaTheme="minorEastAsia"/>
          <w:color w:val="auto"/>
          <w:highlight w:val="none"/>
          <w:lang w:eastAsia="zh-CN"/>
        </w:rPr>
      </w:pPr>
    </w:p>
    <w:p w14:paraId="07885132">
      <w:pPr>
        <w:pStyle w:val="23"/>
        <w:jc w:val="center"/>
        <w:outlineLvl w:val="2"/>
        <w:rPr>
          <w:rFonts w:hint="eastAsia" w:eastAsiaTheme="minorEastAsia"/>
          <w:color w:val="auto"/>
          <w:highlight w:val="none"/>
          <w:lang w:eastAsia="zh-CN"/>
        </w:rPr>
      </w:pPr>
    </w:p>
    <w:p w14:paraId="3EF6C4C3">
      <w:pPr>
        <w:pStyle w:val="23"/>
        <w:jc w:val="center"/>
        <w:outlineLvl w:val="2"/>
        <w:rPr>
          <w:color w:val="auto"/>
          <w:highlight w:val="none"/>
        </w:rPr>
      </w:pPr>
      <w:r>
        <w:rPr>
          <w:b/>
          <w:color w:val="auto"/>
          <w:sz w:val="28"/>
          <w:highlight w:val="none"/>
        </w:rPr>
        <w:t>投标人：（填写“全称”）</w:t>
      </w:r>
    </w:p>
    <w:p w14:paraId="66E39F81">
      <w:pPr>
        <w:pStyle w:val="23"/>
        <w:jc w:val="center"/>
        <w:outlineLvl w:val="2"/>
        <w:rPr>
          <w:color w:val="auto"/>
          <w:highlight w:val="none"/>
        </w:rPr>
      </w:pPr>
      <w:r>
        <w:rPr>
          <w:b/>
          <w:color w:val="auto"/>
          <w:sz w:val="28"/>
          <w:highlight w:val="none"/>
        </w:rPr>
        <w:t>（由投标人填写）年（由投标人填写）月</w:t>
      </w:r>
    </w:p>
    <w:p w14:paraId="029D675F">
      <w:pPr>
        <w:pStyle w:val="23"/>
        <w:rPr>
          <w:rFonts w:hint="eastAsia" w:eastAsiaTheme="minorEastAsia"/>
          <w:color w:val="auto"/>
          <w:highlight w:val="none"/>
          <w:lang w:eastAsia="zh-CN"/>
        </w:rPr>
      </w:pPr>
      <w:r>
        <w:rPr>
          <w:color w:val="auto"/>
          <w:highlight w:val="none"/>
        </w:rPr>
        <w:t xml:space="preserve"> </w:t>
      </w:r>
    </w:p>
    <w:p w14:paraId="4EEF5F3B">
      <w:pPr>
        <w:pStyle w:val="23"/>
        <w:rPr>
          <w:color w:val="auto"/>
          <w:highlight w:val="none"/>
        </w:rPr>
      </w:pPr>
      <w:r>
        <w:rPr>
          <w:color w:val="auto"/>
          <w:highlight w:val="none"/>
        </w:rPr>
        <w:br w:type="page"/>
      </w:r>
    </w:p>
    <w:p w14:paraId="0C2B4953">
      <w:pPr>
        <w:pStyle w:val="23"/>
        <w:jc w:val="center"/>
        <w:rPr>
          <w:rFonts w:hint="eastAsia"/>
          <w:b/>
          <w:color w:val="auto"/>
          <w:sz w:val="28"/>
          <w:highlight w:val="none"/>
          <w:lang w:val="en-US" w:eastAsia="zh-CN"/>
        </w:rPr>
      </w:pPr>
      <w:r>
        <w:rPr>
          <w:rFonts w:hint="eastAsia"/>
          <w:b/>
          <w:color w:val="auto"/>
          <w:sz w:val="28"/>
          <w:highlight w:val="none"/>
          <w:lang w:val="en-US" w:eastAsia="zh-CN"/>
        </w:rPr>
        <w:t>目录</w:t>
      </w:r>
    </w:p>
    <w:p w14:paraId="1CD2FF43">
      <w:pPr>
        <w:spacing w:line="480" w:lineRule="exact"/>
        <w:rPr>
          <w:rFonts w:hint="eastAsia" w:ascii="宋体" w:hAnsi="宋体"/>
          <w:color w:val="auto"/>
          <w:szCs w:val="21"/>
          <w:highlight w:val="none"/>
        </w:rPr>
      </w:pPr>
      <w:r>
        <w:rPr>
          <w:rFonts w:hint="eastAsia" w:ascii="宋体" w:hAnsi="宋体"/>
          <w:color w:val="auto"/>
          <w:szCs w:val="21"/>
          <w:highlight w:val="none"/>
        </w:rPr>
        <w:t>1.  投标书(附件1)……………………………………………………………………………………页码</w:t>
      </w:r>
    </w:p>
    <w:p w14:paraId="2DDE0928">
      <w:pPr>
        <w:spacing w:line="480" w:lineRule="exact"/>
        <w:rPr>
          <w:rFonts w:hint="eastAsia" w:ascii="宋体" w:hAnsi="宋体"/>
          <w:color w:val="auto"/>
          <w:szCs w:val="21"/>
          <w:highlight w:val="none"/>
        </w:rPr>
      </w:pPr>
      <w:r>
        <w:rPr>
          <w:rFonts w:hint="eastAsia" w:ascii="宋体" w:hAnsi="宋体"/>
          <w:color w:val="auto"/>
          <w:szCs w:val="21"/>
          <w:highlight w:val="none"/>
        </w:rPr>
        <w:t>2.  货物说明一览表(附件2)…………………………………………………………………………页码</w:t>
      </w:r>
    </w:p>
    <w:p w14:paraId="34C37464">
      <w:pPr>
        <w:spacing w:line="480" w:lineRule="exact"/>
        <w:rPr>
          <w:rFonts w:hint="eastAsia" w:ascii="宋体" w:hAnsi="宋体"/>
          <w:color w:val="auto"/>
          <w:szCs w:val="21"/>
          <w:highlight w:val="none"/>
        </w:rPr>
      </w:pPr>
      <w:r>
        <w:rPr>
          <w:rFonts w:hint="eastAsia" w:ascii="宋体" w:hAnsi="宋体"/>
          <w:color w:val="auto"/>
          <w:szCs w:val="21"/>
          <w:highlight w:val="none"/>
        </w:rPr>
        <w:t>3.  供货范围清单(附件3)……………………………………………………………………………页码</w:t>
      </w:r>
    </w:p>
    <w:p w14:paraId="56FC7EDE">
      <w:pPr>
        <w:spacing w:line="480" w:lineRule="exact"/>
        <w:rPr>
          <w:rFonts w:hint="eastAsia" w:ascii="宋体" w:hAnsi="宋体"/>
          <w:color w:val="auto"/>
          <w:szCs w:val="21"/>
          <w:highlight w:val="none"/>
        </w:rPr>
      </w:pPr>
      <w:r>
        <w:rPr>
          <w:rFonts w:hint="eastAsia" w:ascii="宋体" w:hAnsi="宋体"/>
          <w:color w:val="auto"/>
          <w:szCs w:val="21"/>
          <w:highlight w:val="none"/>
        </w:rPr>
        <w:t xml:space="preserve">4.  </w:t>
      </w:r>
      <w:r>
        <w:rPr>
          <w:rFonts w:hint="eastAsia" w:ascii="宋体" w:hAnsi="宋体"/>
          <w:color w:val="auto"/>
          <w:szCs w:val="21"/>
          <w:highlight w:val="none"/>
          <w:lang w:eastAsia="zh-CN"/>
        </w:rPr>
        <w:t>技术服务和商务偏离表</w:t>
      </w:r>
      <w:r>
        <w:rPr>
          <w:rFonts w:hint="eastAsia" w:ascii="宋体" w:hAnsi="宋体"/>
          <w:color w:val="auto"/>
          <w:szCs w:val="21"/>
          <w:highlight w:val="none"/>
        </w:rPr>
        <w:t>(附件4)…………………………………………………………………页码</w:t>
      </w:r>
    </w:p>
    <w:p w14:paraId="363EB2EE">
      <w:pPr>
        <w:spacing w:line="480" w:lineRule="exact"/>
        <w:rPr>
          <w:rFonts w:hint="eastAsia" w:ascii="宋体" w:hAnsi="宋体"/>
          <w:color w:val="auto"/>
          <w:szCs w:val="21"/>
          <w:highlight w:val="none"/>
        </w:rPr>
      </w:pPr>
      <w:r>
        <w:rPr>
          <w:rFonts w:hint="eastAsia" w:ascii="宋体" w:hAnsi="宋体"/>
          <w:color w:val="auto"/>
          <w:szCs w:val="21"/>
          <w:highlight w:val="none"/>
        </w:rPr>
        <w:t>5.  投标人的</w:t>
      </w:r>
      <w:r>
        <w:rPr>
          <w:rFonts w:hint="eastAsia" w:ascii="宋体" w:hAnsi="宋体"/>
          <w:color w:val="auto"/>
          <w:szCs w:val="21"/>
          <w:highlight w:val="none"/>
          <w:lang w:eastAsia="zh-CN"/>
        </w:rPr>
        <w:t>资格及资信证明文件</w:t>
      </w:r>
      <w:r>
        <w:rPr>
          <w:rFonts w:hint="eastAsia" w:ascii="宋体" w:hAnsi="宋体"/>
          <w:color w:val="auto"/>
          <w:szCs w:val="21"/>
          <w:highlight w:val="none"/>
        </w:rPr>
        <w:t>(附件</w:t>
      </w:r>
      <w:r>
        <w:rPr>
          <w:rFonts w:hint="eastAsia" w:ascii="宋体" w:hAnsi="宋体"/>
          <w:color w:val="auto"/>
          <w:szCs w:val="21"/>
          <w:highlight w:val="none"/>
          <w:lang w:val="en-US" w:eastAsia="zh-CN"/>
        </w:rPr>
        <w:t>5</w:t>
      </w:r>
      <w:r>
        <w:rPr>
          <w:rFonts w:hint="eastAsia" w:ascii="宋体" w:hAnsi="宋体"/>
          <w:color w:val="auto"/>
          <w:szCs w:val="21"/>
          <w:highlight w:val="none"/>
        </w:rPr>
        <w:t>)…………………………………………………………页码</w:t>
      </w:r>
    </w:p>
    <w:p w14:paraId="2981C497">
      <w:pPr>
        <w:spacing w:line="48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福建省政府采购供应商资格承诺函</w:t>
      </w:r>
      <w:r>
        <w:rPr>
          <w:rFonts w:hint="eastAsia" w:ascii="宋体" w:hAnsi="宋体"/>
          <w:color w:val="auto"/>
          <w:szCs w:val="21"/>
          <w:highlight w:val="none"/>
        </w:rPr>
        <w:t>(附件</w:t>
      </w:r>
      <w:r>
        <w:rPr>
          <w:rFonts w:hint="eastAsia" w:ascii="宋体" w:hAnsi="宋体"/>
          <w:color w:val="auto"/>
          <w:szCs w:val="21"/>
          <w:highlight w:val="none"/>
          <w:lang w:val="en-US" w:eastAsia="zh-CN"/>
        </w:rPr>
        <w:t>5</w:t>
      </w:r>
      <w:r>
        <w:rPr>
          <w:rFonts w:hint="eastAsia" w:ascii="宋体" w:hAnsi="宋体"/>
          <w:color w:val="auto"/>
          <w:szCs w:val="21"/>
          <w:highlight w:val="none"/>
        </w:rPr>
        <w:t>-1)…………………………………………………页码</w:t>
      </w:r>
    </w:p>
    <w:p w14:paraId="122E42B6">
      <w:pPr>
        <w:spacing w:line="4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投标人的资格声明(附件</w:t>
      </w:r>
      <w:r>
        <w:rPr>
          <w:rFonts w:hint="eastAsia" w:ascii="宋体" w:hAnsi="宋体"/>
          <w:color w:val="auto"/>
          <w:szCs w:val="21"/>
          <w:highlight w:val="none"/>
          <w:lang w:val="en-US" w:eastAsia="zh-CN"/>
        </w:rPr>
        <w:t>5</w:t>
      </w:r>
      <w:r>
        <w:rPr>
          <w:rFonts w:hint="eastAsia" w:ascii="宋体" w:hAnsi="宋体"/>
          <w:color w:val="auto"/>
          <w:szCs w:val="21"/>
          <w:highlight w:val="none"/>
        </w:rPr>
        <w:t>-2)……………………………………………………………………页码</w:t>
      </w:r>
    </w:p>
    <w:p w14:paraId="56D42C80">
      <w:pPr>
        <w:spacing w:line="4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法人营业执照、税务登记证、组织机构代码证(附件</w:t>
      </w:r>
      <w:r>
        <w:rPr>
          <w:rFonts w:hint="eastAsia" w:ascii="宋体" w:hAnsi="宋体"/>
          <w:color w:val="auto"/>
          <w:szCs w:val="21"/>
          <w:highlight w:val="none"/>
          <w:lang w:val="en-US" w:eastAsia="zh-CN"/>
        </w:rPr>
        <w:t>5</w:t>
      </w:r>
      <w:r>
        <w:rPr>
          <w:rFonts w:hint="eastAsia" w:ascii="宋体" w:hAnsi="宋体"/>
          <w:color w:val="auto"/>
          <w:szCs w:val="21"/>
          <w:highlight w:val="none"/>
        </w:rPr>
        <w:t>-3)……………………………………页码</w:t>
      </w:r>
    </w:p>
    <w:p w14:paraId="4220F433">
      <w:pPr>
        <w:spacing w:line="4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投标人财务状况证明明材料 (附件</w:t>
      </w:r>
      <w:r>
        <w:rPr>
          <w:rFonts w:hint="eastAsia" w:ascii="宋体" w:hAnsi="宋体"/>
          <w:color w:val="auto"/>
          <w:szCs w:val="21"/>
          <w:highlight w:val="none"/>
          <w:lang w:val="en-US" w:eastAsia="zh-CN"/>
        </w:rPr>
        <w:t>5</w:t>
      </w:r>
      <w:r>
        <w:rPr>
          <w:rFonts w:hint="eastAsia" w:ascii="宋体" w:hAnsi="宋体"/>
          <w:color w:val="auto"/>
          <w:szCs w:val="21"/>
          <w:highlight w:val="none"/>
        </w:rPr>
        <w:t>-4) ………………………………………………………页码</w:t>
      </w:r>
    </w:p>
    <w:p w14:paraId="65283541">
      <w:pPr>
        <w:spacing w:line="4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投标人依法缴纳税收和社会保障资金的证明材料(附件</w:t>
      </w:r>
      <w:r>
        <w:rPr>
          <w:rFonts w:hint="eastAsia" w:ascii="宋体" w:hAnsi="宋体"/>
          <w:color w:val="auto"/>
          <w:szCs w:val="21"/>
          <w:highlight w:val="none"/>
          <w:lang w:val="en-US" w:eastAsia="zh-CN"/>
        </w:rPr>
        <w:t>5</w:t>
      </w:r>
      <w:r>
        <w:rPr>
          <w:rFonts w:hint="eastAsia" w:ascii="宋体" w:hAnsi="宋体"/>
          <w:color w:val="auto"/>
          <w:szCs w:val="21"/>
          <w:highlight w:val="none"/>
        </w:rPr>
        <w:t>-5)…………………………………页码</w:t>
      </w:r>
    </w:p>
    <w:p w14:paraId="074F626A">
      <w:pPr>
        <w:spacing w:line="4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投标人具备履行合同所必需的设备和专业技术能力的证明材料(附件</w:t>
      </w:r>
      <w:r>
        <w:rPr>
          <w:rFonts w:hint="eastAsia" w:ascii="宋体" w:hAnsi="宋体"/>
          <w:color w:val="auto"/>
          <w:szCs w:val="21"/>
          <w:highlight w:val="none"/>
          <w:lang w:val="en-US" w:eastAsia="zh-CN"/>
        </w:rPr>
        <w:t>5</w:t>
      </w:r>
      <w:r>
        <w:rPr>
          <w:rFonts w:hint="eastAsia" w:ascii="宋体" w:hAnsi="宋体"/>
          <w:color w:val="auto"/>
          <w:szCs w:val="21"/>
          <w:highlight w:val="none"/>
        </w:rPr>
        <w:t>-6)…………………页码</w:t>
      </w:r>
    </w:p>
    <w:p w14:paraId="201ED920">
      <w:pPr>
        <w:spacing w:line="4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投标前3年内在经营活动中没有重大违法记录的书面声明(附件</w:t>
      </w:r>
      <w:r>
        <w:rPr>
          <w:rFonts w:hint="eastAsia" w:ascii="宋体" w:hAnsi="宋体"/>
          <w:color w:val="auto"/>
          <w:szCs w:val="21"/>
          <w:highlight w:val="none"/>
          <w:lang w:val="en-US" w:eastAsia="zh-CN"/>
        </w:rPr>
        <w:t>5</w:t>
      </w:r>
      <w:r>
        <w:rPr>
          <w:rFonts w:hint="eastAsia" w:ascii="宋体" w:hAnsi="宋体"/>
          <w:color w:val="auto"/>
          <w:szCs w:val="21"/>
          <w:highlight w:val="none"/>
        </w:rPr>
        <w:t>-7)………………………页码</w:t>
      </w:r>
    </w:p>
    <w:p w14:paraId="573E4EFD">
      <w:pPr>
        <w:spacing w:line="4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其它</w:t>
      </w:r>
      <w:r>
        <w:rPr>
          <w:rFonts w:hint="eastAsia" w:ascii="宋体" w:hAnsi="宋体"/>
          <w:color w:val="auto"/>
          <w:szCs w:val="21"/>
          <w:highlight w:val="none"/>
          <w:lang w:eastAsia="zh-CN"/>
        </w:rPr>
        <w:t>资格及资信证明文件</w:t>
      </w:r>
      <w:r>
        <w:rPr>
          <w:rFonts w:hint="eastAsia" w:ascii="宋体" w:hAnsi="宋体"/>
          <w:color w:val="auto"/>
          <w:szCs w:val="21"/>
          <w:highlight w:val="none"/>
        </w:rPr>
        <w:t>(附件</w:t>
      </w:r>
      <w:r>
        <w:rPr>
          <w:rFonts w:hint="eastAsia" w:ascii="宋体" w:hAnsi="宋体"/>
          <w:color w:val="auto"/>
          <w:szCs w:val="21"/>
          <w:highlight w:val="none"/>
          <w:lang w:val="en-US" w:eastAsia="zh-CN"/>
        </w:rPr>
        <w:t>5</w:t>
      </w:r>
      <w:r>
        <w:rPr>
          <w:rFonts w:hint="eastAsia" w:ascii="宋体" w:hAnsi="宋体"/>
          <w:color w:val="auto"/>
          <w:szCs w:val="21"/>
          <w:highlight w:val="none"/>
        </w:rPr>
        <w:t>-8) ………………………………………………………… 页码</w:t>
      </w:r>
    </w:p>
    <w:p w14:paraId="50181DD1">
      <w:pPr>
        <w:spacing w:line="480" w:lineRule="exact"/>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  企业和投标人代表没有行贿犯罪记录承诺函(附件</w:t>
      </w:r>
      <w:r>
        <w:rPr>
          <w:rFonts w:hint="eastAsia" w:ascii="宋体" w:hAnsi="宋体"/>
          <w:color w:val="auto"/>
          <w:szCs w:val="21"/>
          <w:highlight w:val="none"/>
          <w:lang w:val="en-US" w:eastAsia="zh-CN"/>
        </w:rPr>
        <w:t>6</w:t>
      </w:r>
      <w:r>
        <w:rPr>
          <w:rFonts w:hint="eastAsia" w:ascii="宋体" w:hAnsi="宋体"/>
          <w:color w:val="auto"/>
          <w:szCs w:val="21"/>
          <w:highlight w:val="none"/>
        </w:rPr>
        <w:t>)…………………………………………页码</w:t>
      </w:r>
    </w:p>
    <w:p w14:paraId="69836EB1">
      <w:pPr>
        <w:spacing w:line="480" w:lineRule="exact"/>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  投标人代表合法性证明(附件</w:t>
      </w:r>
      <w:r>
        <w:rPr>
          <w:rFonts w:hint="eastAsia" w:ascii="宋体" w:hAnsi="宋体"/>
          <w:color w:val="auto"/>
          <w:szCs w:val="21"/>
          <w:highlight w:val="none"/>
          <w:lang w:val="en-US" w:eastAsia="zh-CN"/>
        </w:rPr>
        <w:t>7</w:t>
      </w:r>
      <w:r>
        <w:rPr>
          <w:rFonts w:hint="eastAsia" w:ascii="宋体" w:hAnsi="宋体"/>
          <w:color w:val="auto"/>
          <w:szCs w:val="21"/>
          <w:highlight w:val="none"/>
        </w:rPr>
        <w:t>)…………………………………………………………………页码</w:t>
      </w:r>
    </w:p>
    <w:p w14:paraId="5342C499">
      <w:pPr>
        <w:spacing w:line="480" w:lineRule="exact"/>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 投标人提交的其他资料(附件</w:t>
      </w:r>
      <w:r>
        <w:rPr>
          <w:rFonts w:hint="eastAsia" w:ascii="宋体" w:hAnsi="宋体"/>
          <w:color w:val="auto"/>
          <w:szCs w:val="21"/>
          <w:highlight w:val="none"/>
          <w:lang w:val="en-US" w:eastAsia="zh-CN"/>
        </w:rPr>
        <w:t>8</w:t>
      </w:r>
      <w:r>
        <w:rPr>
          <w:rFonts w:hint="eastAsia" w:ascii="宋体" w:hAnsi="宋体"/>
          <w:color w:val="auto"/>
          <w:szCs w:val="21"/>
          <w:highlight w:val="none"/>
        </w:rPr>
        <w:t>) …………………………………………………………………页码</w:t>
      </w:r>
    </w:p>
    <w:p w14:paraId="0E8BF846">
      <w:pPr>
        <w:spacing w:line="480" w:lineRule="exact"/>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 招标服务费承诺书(附件</w:t>
      </w:r>
      <w:r>
        <w:rPr>
          <w:rFonts w:hint="eastAsia" w:ascii="宋体" w:hAnsi="宋体"/>
          <w:color w:val="auto"/>
          <w:szCs w:val="21"/>
          <w:highlight w:val="none"/>
          <w:lang w:val="en-US" w:eastAsia="zh-CN"/>
        </w:rPr>
        <w:t>9</w:t>
      </w:r>
      <w:r>
        <w:rPr>
          <w:rFonts w:hint="eastAsia" w:ascii="宋体" w:hAnsi="宋体"/>
          <w:color w:val="auto"/>
          <w:szCs w:val="21"/>
          <w:highlight w:val="none"/>
        </w:rPr>
        <w:t>) ……………………………………………………………………页码</w:t>
      </w:r>
    </w:p>
    <w:p w14:paraId="45A48D9E">
      <w:pPr>
        <w:spacing w:line="480" w:lineRule="exac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 xml:space="preserve">． </w:t>
      </w:r>
      <w:r>
        <w:rPr>
          <w:rFonts w:hint="eastAsia" w:ascii="宋体" w:hAnsi="宋体"/>
          <w:color w:val="auto"/>
          <w:szCs w:val="21"/>
          <w:highlight w:val="none"/>
          <w:lang w:eastAsia="zh-CN"/>
        </w:rPr>
        <w:t>退还</w:t>
      </w:r>
      <w:r>
        <w:rPr>
          <w:rFonts w:hint="eastAsia" w:ascii="宋体" w:hAnsi="宋体"/>
          <w:color w:val="auto"/>
          <w:szCs w:val="21"/>
          <w:highlight w:val="none"/>
        </w:rPr>
        <w:t>投标保证金说明函（含保证金交纳单据）(附件1</w:t>
      </w:r>
      <w:r>
        <w:rPr>
          <w:rFonts w:hint="eastAsia" w:ascii="宋体" w:hAnsi="宋体"/>
          <w:color w:val="auto"/>
          <w:szCs w:val="21"/>
          <w:highlight w:val="none"/>
          <w:lang w:val="en-US" w:eastAsia="zh-CN"/>
        </w:rPr>
        <w:t>0</w:t>
      </w:r>
      <w:r>
        <w:rPr>
          <w:rFonts w:hint="eastAsia" w:ascii="宋体" w:hAnsi="宋体"/>
          <w:color w:val="auto"/>
          <w:szCs w:val="21"/>
          <w:highlight w:val="none"/>
        </w:rPr>
        <w:t>) ……………………………………页码</w:t>
      </w:r>
    </w:p>
    <w:p w14:paraId="2AD55033">
      <w:pPr>
        <w:rPr>
          <w:rFonts w:hint="eastAsia" w:ascii="宋体" w:hAnsi="宋体"/>
          <w:b/>
          <w:color w:val="auto"/>
          <w:sz w:val="36"/>
          <w:highlight w:val="none"/>
        </w:rPr>
      </w:pPr>
    </w:p>
    <w:p w14:paraId="1F8592DC">
      <w:pPr>
        <w:rPr>
          <w:rFonts w:hint="eastAsia" w:ascii="宋体" w:hAnsi="宋体"/>
          <w:b/>
          <w:color w:val="auto"/>
          <w:szCs w:val="21"/>
          <w:highlight w:val="none"/>
        </w:rPr>
      </w:pPr>
      <w:r>
        <w:rPr>
          <w:rFonts w:hint="eastAsia" w:ascii="宋体" w:hAnsi="宋体"/>
          <w:b/>
          <w:color w:val="auto"/>
          <w:szCs w:val="21"/>
          <w:highlight w:val="none"/>
        </w:rPr>
        <w:t>注：目录应标注页码</w:t>
      </w:r>
    </w:p>
    <w:p w14:paraId="4D20DF3B">
      <w:pPr>
        <w:rPr>
          <w:rFonts w:hint="eastAsia" w:ascii="宋体" w:hAnsi="宋体"/>
          <w:b/>
          <w:color w:val="auto"/>
          <w:szCs w:val="21"/>
          <w:highlight w:val="none"/>
        </w:rPr>
      </w:pPr>
    </w:p>
    <w:p w14:paraId="6E3D9B6B">
      <w:pPr>
        <w:pStyle w:val="26"/>
        <w:spacing w:line="300" w:lineRule="exact"/>
        <w:jc w:val="left"/>
        <w:outlineLvl w:val="9"/>
        <w:rPr>
          <w:rFonts w:hAnsi="宋体"/>
          <w:color w:val="auto"/>
          <w:sz w:val="21"/>
          <w:szCs w:val="21"/>
          <w:highlight w:val="none"/>
        </w:rPr>
      </w:pPr>
    </w:p>
    <w:p w14:paraId="0619661B">
      <w:pPr>
        <w:pStyle w:val="26"/>
        <w:spacing w:line="300" w:lineRule="exact"/>
        <w:jc w:val="left"/>
        <w:rPr>
          <w:rFonts w:hAnsi="宋体"/>
          <w:color w:val="auto"/>
          <w:sz w:val="21"/>
          <w:szCs w:val="21"/>
          <w:highlight w:val="none"/>
        </w:rPr>
      </w:pPr>
      <w:r>
        <w:rPr>
          <w:rFonts w:hAnsi="宋体"/>
          <w:color w:val="auto"/>
          <w:sz w:val="21"/>
          <w:szCs w:val="21"/>
          <w:highlight w:val="none"/>
        </w:rPr>
        <w:br w:type="page"/>
      </w:r>
      <w:bookmarkStart w:id="4" w:name="_Toc17304"/>
      <w:bookmarkStart w:id="5" w:name="_Toc18620"/>
      <w:bookmarkStart w:id="6" w:name="_Toc4231"/>
      <w:r>
        <w:rPr>
          <w:rFonts w:hAnsi="宋体"/>
          <w:color w:val="auto"/>
          <w:sz w:val="21"/>
          <w:szCs w:val="21"/>
          <w:highlight w:val="none"/>
        </w:rPr>
        <w:t>附件1、</w:t>
      </w:r>
      <w:bookmarkEnd w:id="4"/>
      <w:bookmarkEnd w:id="5"/>
      <w:bookmarkEnd w:id="6"/>
    </w:p>
    <w:p w14:paraId="7DD0BDFE">
      <w:pPr>
        <w:pStyle w:val="26"/>
        <w:spacing w:before="624" w:beforeLines="200" w:line="340" w:lineRule="exact"/>
        <w:jc w:val="center"/>
        <w:rPr>
          <w:rFonts w:hAnsi="宋体"/>
          <w:b/>
          <w:color w:val="auto"/>
          <w:sz w:val="32"/>
          <w:szCs w:val="32"/>
          <w:highlight w:val="none"/>
        </w:rPr>
      </w:pPr>
      <w:bookmarkStart w:id="7" w:name="_Toc7711"/>
      <w:bookmarkStart w:id="8" w:name="_Toc3382"/>
      <w:bookmarkStart w:id="9" w:name="_Toc20081"/>
      <w:r>
        <w:rPr>
          <w:rFonts w:hAnsi="宋体"/>
          <w:b/>
          <w:color w:val="auto"/>
          <w:sz w:val="32"/>
          <w:szCs w:val="32"/>
          <w:highlight w:val="none"/>
        </w:rPr>
        <w:t>投</w:t>
      </w:r>
      <w:bookmarkEnd w:id="7"/>
      <w:bookmarkEnd w:id="8"/>
      <w:bookmarkEnd w:id="9"/>
      <w:r>
        <w:rPr>
          <w:rFonts w:hint="eastAsia" w:hAnsi="宋体"/>
          <w:b/>
          <w:color w:val="auto"/>
          <w:sz w:val="32"/>
          <w:szCs w:val="32"/>
          <w:highlight w:val="none"/>
        </w:rPr>
        <w:t>标函</w:t>
      </w:r>
    </w:p>
    <w:p w14:paraId="3F2D4B1E">
      <w:pPr>
        <w:pStyle w:val="26"/>
        <w:spacing w:line="300" w:lineRule="exact"/>
        <w:jc w:val="center"/>
        <w:outlineLvl w:val="9"/>
        <w:rPr>
          <w:rFonts w:hAnsi="宋体"/>
          <w:b/>
          <w:color w:val="auto"/>
          <w:sz w:val="32"/>
          <w:szCs w:val="32"/>
          <w:highlight w:val="none"/>
        </w:rPr>
      </w:pPr>
    </w:p>
    <w:p w14:paraId="1898E9B2">
      <w:pPr>
        <w:pStyle w:val="23"/>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（采购人或采购代理机构）</w:t>
      </w:r>
    </w:p>
    <w:p w14:paraId="686A50EB">
      <w:pPr>
        <w:spacing w:line="400" w:lineRule="exact"/>
        <w:ind w:firstLine="420"/>
        <w:rPr>
          <w:rFonts w:hint="eastAsia" w:ascii="宋体" w:hAnsi="宋体"/>
          <w:color w:val="auto"/>
          <w:szCs w:val="21"/>
          <w:highlight w:val="none"/>
        </w:rPr>
      </w:pPr>
      <w:r>
        <w:rPr>
          <w:rFonts w:hint="eastAsia" w:ascii="宋体" w:hAnsi="宋体"/>
          <w:color w:val="auto"/>
          <w:szCs w:val="21"/>
          <w:highlight w:val="none"/>
        </w:rPr>
        <w:t>我方认真研究了</w:t>
      </w:r>
      <w:r>
        <w:rPr>
          <w:rFonts w:hint="eastAsia" w:ascii="宋体" w:hAnsi="宋体"/>
          <w:color w:val="auto"/>
          <w:szCs w:val="21"/>
          <w:highlight w:val="none"/>
          <w:u w:val="single"/>
        </w:rPr>
        <w:t xml:space="preserve">                                   </w:t>
      </w:r>
      <w:r>
        <w:rPr>
          <w:rFonts w:hint="eastAsia" w:ascii="宋体" w:hAnsi="宋体"/>
          <w:color w:val="auto"/>
          <w:szCs w:val="21"/>
          <w:highlight w:val="none"/>
        </w:rPr>
        <w:t>项目招标文件（含补遗书和答疑书），（招标编号）：</w:t>
      </w:r>
      <w:r>
        <w:rPr>
          <w:rFonts w:hint="eastAsia" w:ascii="宋体" w:hAnsi="宋体"/>
          <w:color w:val="auto"/>
          <w:szCs w:val="21"/>
          <w:highlight w:val="none"/>
          <w:u w:val="single"/>
        </w:rPr>
        <w:t xml:space="preserve">             </w:t>
      </w:r>
      <w:r>
        <w:rPr>
          <w:rFonts w:hint="eastAsia" w:ascii="宋体" w:hAnsi="宋体"/>
          <w:color w:val="auto"/>
          <w:szCs w:val="21"/>
          <w:highlight w:val="none"/>
        </w:rPr>
        <w:t>。我方愿按招标文件的要求提供相应的货物及服务。</w:t>
      </w:r>
    </w:p>
    <w:p w14:paraId="561A111E">
      <w:pPr>
        <w:spacing w:line="400" w:lineRule="exact"/>
        <w:ind w:firstLine="420"/>
        <w:rPr>
          <w:rFonts w:hint="eastAsia" w:ascii="宋体" w:hAnsi="宋体"/>
          <w:color w:val="auto"/>
          <w:szCs w:val="21"/>
          <w:highlight w:val="none"/>
        </w:rPr>
      </w:pPr>
      <w:r>
        <w:rPr>
          <w:rFonts w:hint="eastAsia" w:ascii="宋体" w:hAnsi="宋体"/>
          <w:color w:val="auto"/>
          <w:szCs w:val="21"/>
          <w:highlight w:val="none"/>
        </w:rPr>
        <w:t>我方同意在规定的递交投标文件截止时间算起的90个日历天内，受投标文件的约束。在上述时间内，本投标文件对我方一直有约束力，并可随时被接受中标。</w:t>
      </w:r>
    </w:p>
    <w:p w14:paraId="7D7CFB02">
      <w:pPr>
        <w:spacing w:line="400" w:lineRule="exact"/>
        <w:ind w:firstLine="420"/>
        <w:rPr>
          <w:rFonts w:hint="eastAsia" w:ascii="宋体" w:hAnsi="宋体"/>
          <w:color w:val="auto"/>
          <w:szCs w:val="21"/>
          <w:highlight w:val="none"/>
        </w:rPr>
      </w:pPr>
      <w:r>
        <w:rPr>
          <w:rFonts w:hint="eastAsia" w:ascii="宋体" w:hAnsi="宋体"/>
          <w:color w:val="auto"/>
          <w:szCs w:val="21"/>
          <w:highlight w:val="none"/>
        </w:rPr>
        <w:t>在正式合同签署并生效之前，本投标文件连同贵方的中标通知书，将对我方具有约束力。</w:t>
      </w:r>
    </w:p>
    <w:p w14:paraId="2F23692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根据本函，本投标人代表宣布我方保证遵守招标文件的全部规定，同时：</w:t>
      </w:r>
    </w:p>
    <w:p w14:paraId="4579122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1、确认：</w:t>
      </w:r>
    </w:p>
    <w:p w14:paraId="28763AF3">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1.1所投采购包的投标报价详见“开标一览表”及“投标分项报价表”。</w:t>
      </w:r>
    </w:p>
    <w:p w14:paraId="7A4A07B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1.2我方已详细审查全部招标文件[包括但不限于：有关附件（若有）、澄清或修改（若有）等]，并自行承担因对全部招标文件理解不正确或误解而产生的相应后果和责任。</w:t>
      </w:r>
    </w:p>
    <w:p w14:paraId="706E1A4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2、承诺及声明：</w:t>
      </w:r>
    </w:p>
    <w:p w14:paraId="7B41479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2.1我方具备招标文件第一章载明的“投标人的资格要求”且符合招标文件第三章载明的“二、投标人”之规定，否则投标无效。</w:t>
      </w:r>
    </w:p>
    <w:p w14:paraId="444BAAC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2.2我方提交的电子投标文件各组成部分的全部内容及资料是不可割离且真实、有效、准确、完整和不具有任何误导性的，否则产生不利后果由我方承担责任。</w:t>
      </w:r>
    </w:p>
    <w:p w14:paraId="4B8BD3D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2.3我方提供的标的价格不高于同期市场价格，否则产生不利后果由我方承担责任。</w:t>
      </w:r>
    </w:p>
    <w:p w14:paraId="08B98CF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2.4投标保证金：若出现招标文件第三章规定的不予退还情形，同意贵单位不予退还。</w:t>
      </w:r>
    </w:p>
    <w:p w14:paraId="1CE4EBB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2.5投标有效期：按照招标文件第三章规定执行，并在招标文件第二章载明的期限内保持有效。</w:t>
      </w:r>
    </w:p>
    <w:p w14:paraId="113C7E2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2.6若中标，将按照招标文件、我方电子投标文件及政府采购合同履行责任和义务。</w:t>
      </w:r>
    </w:p>
    <w:p w14:paraId="6EFD7D5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2.7若贵单位要求，我方同意提供与本项目投标有关的一切资料、数据或文件，并完全理解贵单位不一定要接受最低的投标报价或收到的任何投标。</w:t>
      </w:r>
    </w:p>
    <w:p w14:paraId="245B7A8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2.8我方承诺遵守《中华人民共和国劳动合同法》有关规定和《中华人民共和国妇女权益保障法 》中关于“劳动和社会保障权益”的有关要求。</w:t>
      </w:r>
    </w:p>
    <w:p w14:paraId="327FD12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2.9我方承诺电子投标文件所提供的全部资料真实可靠，并接受评标委员会、</w:t>
      </w:r>
      <w:r>
        <w:rPr>
          <w:rFonts w:hint="eastAsia" w:ascii="宋体" w:hAnsi="宋体"/>
          <w:color w:val="auto"/>
          <w:szCs w:val="21"/>
          <w:highlight w:val="none"/>
          <w:lang w:eastAsia="zh-CN"/>
        </w:rPr>
        <w:t>招标人</w:t>
      </w:r>
      <w:r>
        <w:rPr>
          <w:rFonts w:hint="eastAsia" w:ascii="宋体" w:hAnsi="宋体"/>
          <w:color w:val="auto"/>
          <w:szCs w:val="21"/>
          <w:highlight w:val="none"/>
        </w:rPr>
        <w:t>、采购代理机构、监管部门进一步审查其中任何资料真实性的要求。</w:t>
      </w:r>
    </w:p>
    <w:p w14:paraId="4EB9F00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2.10除招标文件另有规定外，对于贵单位按照下述联络方式发出的任何信息或通知，均视为我方已收悉前述信息或通知的全部内容：</w:t>
      </w:r>
    </w:p>
    <w:p w14:paraId="7FE618F9">
      <w:pPr>
        <w:pStyle w:val="14"/>
        <w:spacing w:line="400" w:lineRule="exact"/>
        <w:jc w:val="both"/>
        <w:rPr>
          <w:rFonts w:ascii="宋体" w:eastAsia="宋体"/>
          <w:color w:val="auto"/>
          <w:highlight w:val="none"/>
        </w:rPr>
      </w:pPr>
      <w:r>
        <w:rPr>
          <w:rFonts w:hint="eastAsia" w:ascii="宋体" w:eastAsia="宋体"/>
          <w:color w:val="auto"/>
          <w:highlight w:val="none"/>
        </w:rPr>
        <w:t>投标人名称</w:t>
      </w:r>
      <w:r>
        <w:rPr>
          <w:rFonts w:ascii="宋体" w:eastAsia="宋体"/>
          <w:color w:val="auto"/>
          <w:highlight w:val="none"/>
        </w:rPr>
        <w:t>：</w:t>
      </w:r>
      <w:r>
        <w:rPr>
          <w:rFonts w:ascii="宋体" w:eastAsia="宋体"/>
          <w:color w:val="auto"/>
          <w:highlight w:val="none"/>
          <w:u w:val="single"/>
        </w:rPr>
        <w:t xml:space="preserve">                            </w:t>
      </w:r>
      <w:r>
        <w:rPr>
          <w:rFonts w:hint="eastAsia" w:ascii="宋体" w:eastAsia="宋体"/>
          <w:color w:val="auto"/>
          <w:highlight w:val="none"/>
          <w:u w:val="single"/>
        </w:rPr>
        <w:t xml:space="preserve">           （全称并加盖公章）  </w:t>
      </w:r>
    </w:p>
    <w:p w14:paraId="067719C7">
      <w:pPr>
        <w:spacing w:line="400" w:lineRule="exact"/>
        <w:rPr>
          <w:rFonts w:hint="eastAsia" w:ascii="宋体" w:hAnsi="宋体"/>
          <w:color w:val="auto"/>
          <w:szCs w:val="21"/>
          <w:highlight w:val="none"/>
          <w:u w:val="single"/>
        </w:rPr>
      </w:pPr>
      <w:r>
        <w:rPr>
          <w:rFonts w:hint="eastAsia" w:ascii="宋体" w:hAnsi="宋体"/>
          <w:color w:val="auto"/>
          <w:highlight w:val="none"/>
        </w:rPr>
        <w:t>投标人法定代表人或其授权代表：</w:t>
      </w:r>
      <w:r>
        <w:rPr>
          <w:rFonts w:hint="eastAsia" w:ascii="宋体" w:hAnsi="宋体"/>
          <w:color w:val="auto"/>
          <w:highlight w:val="none"/>
          <w:u w:val="single"/>
        </w:rPr>
        <w:t>（印刷字体）                 （</w:t>
      </w:r>
      <w:r>
        <w:rPr>
          <w:rFonts w:hint="eastAsia" w:ascii="宋体" w:hAnsi="宋体"/>
          <w:color w:val="auto"/>
          <w:szCs w:val="21"/>
          <w:highlight w:val="none"/>
          <w:u w:val="single"/>
        </w:rPr>
        <w:t>签字或盖章）</w:t>
      </w:r>
    </w:p>
    <w:p w14:paraId="6D7723D1">
      <w:pPr>
        <w:spacing w:line="400" w:lineRule="exact"/>
        <w:rPr>
          <w:rFonts w:ascii="宋体" w:hAnsi="宋体"/>
          <w:color w:val="auto"/>
          <w:szCs w:val="21"/>
          <w:highlight w:val="none"/>
          <w:u w:val="single"/>
        </w:rPr>
      </w:pPr>
      <w:r>
        <w:rPr>
          <w:rFonts w:ascii="宋体" w:hAnsi="宋体"/>
          <w:color w:val="auto"/>
          <w:szCs w:val="21"/>
          <w:highlight w:val="none"/>
        </w:rPr>
        <w:t>电    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传    真：</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17D8271F">
      <w:pPr>
        <w:spacing w:line="400" w:lineRule="exact"/>
        <w:rPr>
          <w:rFonts w:hint="eastAsia" w:ascii="宋体" w:hAnsi="宋体"/>
          <w:color w:val="auto"/>
          <w:szCs w:val="21"/>
          <w:highlight w:val="none"/>
          <w:u w:val="single"/>
        </w:rPr>
      </w:pPr>
      <w:r>
        <w:rPr>
          <w:rFonts w:ascii="宋体" w:hAnsi="宋体"/>
          <w:color w:val="auto"/>
          <w:szCs w:val="21"/>
          <w:highlight w:val="none"/>
        </w:rPr>
        <w:t>地</w:t>
      </w:r>
      <w:r>
        <w:rPr>
          <w:rFonts w:hint="eastAsia" w:ascii="宋体" w:hAnsi="宋体"/>
          <w:color w:val="auto"/>
          <w:szCs w:val="21"/>
          <w:highlight w:val="none"/>
        </w:rPr>
        <w:t xml:space="preserve">    </w:t>
      </w:r>
      <w:r>
        <w:rPr>
          <w:rFonts w:ascii="宋体" w:hAnsi="宋体"/>
          <w:color w:val="auto"/>
          <w:szCs w:val="21"/>
          <w:highlight w:val="none"/>
        </w:rPr>
        <w:t>址：</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邮政编码：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0383AA38">
      <w:pPr>
        <w:spacing w:line="400" w:lineRule="exact"/>
        <w:rPr>
          <w:rFonts w:hint="eastAsia" w:ascii="宋体" w:hAnsi="宋体"/>
          <w:color w:val="auto"/>
          <w:szCs w:val="21"/>
          <w:highlight w:val="none"/>
        </w:rPr>
      </w:pPr>
      <w:r>
        <w:rPr>
          <w:rFonts w:hint="eastAsia" w:ascii="宋体" w:hAnsi="宋体"/>
          <w:color w:val="auto"/>
          <w:highlight w:val="none"/>
        </w:rPr>
        <w:t>日    期：</w:t>
      </w:r>
      <w:r>
        <w:rPr>
          <w:rFonts w:hint="eastAsia" w:ascii="宋体" w:hAnsi="宋体"/>
          <w:color w:val="auto"/>
          <w:szCs w:val="21"/>
          <w:highlight w:val="none"/>
          <w:u w:val="single"/>
        </w:rPr>
        <w:t xml:space="preserve">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rPr>
        <w:t>日</w:t>
      </w:r>
    </w:p>
    <w:p w14:paraId="0B5854AE">
      <w:pPr>
        <w:rPr>
          <w:rFonts w:hint="eastAsia" w:ascii="宋体" w:hAnsi="宋体"/>
          <w:color w:val="auto"/>
          <w:sz w:val="32"/>
          <w:szCs w:val="32"/>
          <w:highlight w:val="none"/>
        </w:rPr>
      </w:pPr>
      <w:r>
        <w:rPr>
          <w:rFonts w:ascii="宋体" w:hAnsi="宋体"/>
          <w:color w:val="auto"/>
          <w:szCs w:val="21"/>
          <w:highlight w:val="none"/>
        </w:rPr>
        <w:br w:type="page"/>
      </w:r>
      <w:r>
        <w:rPr>
          <w:rFonts w:hint="eastAsia" w:ascii="宋体" w:hAnsi="宋体"/>
          <w:color w:val="auto"/>
          <w:szCs w:val="21"/>
          <w:highlight w:val="none"/>
        </w:rPr>
        <w:t>附件2、</w:t>
      </w:r>
    </w:p>
    <w:p w14:paraId="24D18B46">
      <w:pPr>
        <w:spacing w:before="312" w:beforeLines="100" w:line="380" w:lineRule="exact"/>
        <w:jc w:val="center"/>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货物说明一览表</w:t>
      </w:r>
    </w:p>
    <w:p w14:paraId="2F3FA62B">
      <w:pPr>
        <w:spacing w:before="312" w:beforeLines="100" w:line="380" w:lineRule="exact"/>
        <w:jc w:val="center"/>
        <w:rPr>
          <w:rFonts w:hint="eastAsia" w:ascii="宋体" w:hAnsi="宋体"/>
          <w:color w:val="auto"/>
          <w:szCs w:val="21"/>
          <w:highlight w:val="none"/>
        </w:rPr>
      </w:pPr>
      <w:r>
        <w:rPr>
          <w:rFonts w:hint="eastAsia" w:ascii="宋体" w:hAnsi="宋体"/>
          <w:color w:val="auto"/>
          <w:szCs w:val="21"/>
          <w:highlight w:val="none"/>
        </w:rPr>
        <w:t xml:space="preserve"> （按投标货物</w:t>
      </w:r>
      <w:r>
        <w:rPr>
          <w:rFonts w:hint="eastAsia" w:ascii="宋体" w:hAnsi="宋体"/>
          <w:color w:val="auto"/>
          <w:szCs w:val="21"/>
          <w:highlight w:val="none"/>
          <w:lang w:eastAsia="zh-CN"/>
        </w:rPr>
        <w:t>采购包</w:t>
      </w:r>
      <w:r>
        <w:rPr>
          <w:rFonts w:hint="eastAsia" w:ascii="宋体" w:hAnsi="宋体"/>
          <w:color w:val="auto"/>
          <w:szCs w:val="21"/>
          <w:highlight w:val="none"/>
        </w:rPr>
        <w:t>/品目号分别填写）</w:t>
      </w:r>
    </w:p>
    <w:p w14:paraId="5F1823ED">
      <w:pPr>
        <w:spacing w:line="380" w:lineRule="exact"/>
        <w:rPr>
          <w:rFonts w:hint="eastAsia" w:ascii="宋体" w:hAnsi="宋体"/>
          <w:color w:val="auto"/>
          <w:szCs w:val="21"/>
          <w:highlight w:val="none"/>
        </w:rPr>
      </w:pPr>
    </w:p>
    <w:p w14:paraId="03609010">
      <w:pPr>
        <w:spacing w:line="380" w:lineRule="exact"/>
        <w:ind w:firstLine="315" w:firstLineChars="150"/>
        <w:rPr>
          <w:rFonts w:hint="eastAsia" w:ascii="宋体" w:hAnsi="宋体"/>
          <w:color w:val="auto"/>
          <w:szCs w:val="21"/>
          <w:highlight w:val="none"/>
        </w:rPr>
      </w:pPr>
      <w:r>
        <w:rPr>
          <w:rFonts w:hint="eastAsia" w:ascii="宋体" w:hAnsi="宋体"/>
          <w:color w:val="auto"/>
          <w:szCs w:val="21"/>
          <w:highlight w:val="none"/>
        </w:rPr>
        <w:t>投标人（全称并加盖公章）：</w:t>
      </w:r>
      <w:r>
        <w:rPr>
          <w:rFonts w:hint="eastAsia" w:ascii="宋体" w:hAnsi="宋体"/>
          <w:color w:val="auto"/>
          <w:szCs w:val="21"/>
          <w:highlight w:val="none"/>
          <w:u w:val="single"/>
        </w:rPr>
        <w:t xml:space="preserve">                     </w:t>
      </w:r>
      <w:r>
        <w:rPr>
          <w:rFonts w:hint="eastAsia" w:ascii="宋体" w:hAnsi="宋体"/>
          <w:color w:val="auto"/>
          <w:highlight w:val="none"/>
        </w:rPr>
        <w:t xml:space="preserve">    项目编号：</w:t>
      </w:r>
      <w:r>
        <w:rPr>
          <w:rFonts w:hint="eastAsia" w:ascii="宋体" w:hAnsi="宋体"/>
          <w:color w:val="auto"/>
          <w:szCs w:val="21"/>
          <w:highlight w:val="none"/>
          <w:u w:val="singl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967"/>
        <w:gridCol w:w="1155"/>
        <w:gridCol w:w="2205"/>
        <w:gridCol w:w="1470"/>
        <w:gridCol w:w="1995"/>
      </w:tblGrid>
      <w:tr w14:paraId="5823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923" w:type="dxa"/>
            <w:noWrap w:val="0"/>
            <w:vAlign w:val="center"/>
          </w:tcPr>
          <w:p w14:paraId="78ABB559">
            <w:pPr>
              <w:spacing w:line="380" w:lineRule="exact"/>
              <w:rPr>
                <w:rFonts w:hint="eastAsia" w:ascii="宋体" w:hAnsi="宋体"/>
                <w:color w:val="auto"/>
                <w:szCs w:val="21"/>
                <w:highlight w:val="none"/>
              </w:rPr>
            </w:pPr>
            <w:r>
              <w:rPr>
                <w:rFonts w:hint="eastAsia" w:ascii="宋体" w:hAnsi="宋体"/>
                <w:color w:val="auto"/>
                <w:szCs w:val="21"/>
                <w:highlight w:val="none"/>
                <w:lang w:eastAsia="zh-CN"/>
              </w:rPr>
              <w:t>采购包</w:t>
            </w:r>
            <w:r>
              <w:rPr>
                <w:rFonts w:hint="eastAsia" w:ascii="宋体" w:hAnsi="宋体"/>
                <w:color w:val="auto"/>
                <w:szCs w:val="21"/>
                <w:highlight w:val="none"/>
              </w:rPr>
              <w:t>号/品目号</w:t>
            </w:r>
          </w:p>
        </w:tc>
        <w:tc>
          <w:tcPr>
            <w:tcW w:w="967" w:type="dxa"/>
            <w:noWrap w:val="0"/>
            <w:vAlign w:val="center"/>
          </w:tcPr>
          <w:p w14:paraId="6D90D871">
            <w:pPr>
              <w:spacing w:line="380" w:lineRule="exact"/>
              <w:rPr>
                <w:rFonts w:hint="eastAsia" w:ascii="宋体" w:hAnsi="宋体"/>
                <w:color w:val="auto"/>
                <w:szCs w:val="21"/>
                <w:highlight w:val="none"/>
              </w:rPr>
            </w:pPr>
          </w:p>
        </w:tc>
        <w:tc>
          <w:tcPr>
            <w:tcW w:w="1155" w:type="dxa"/>
            <w:noWrap w:val="0"/>
            <w:vAlign w:val="center"/>
          </w:tcPr>
          <w:p w14:paraId="15DE8536">
            <w:pPr>
              <w:spacing w:line="380" w:lineRule="exact"/>
              <w:rPr>
                <w:rFonts w:hint="eastAsia" w:ascii="宋体" w:hAnsi="宋体"/>
                <w:color w:val="auto"/>
                <w:szCs w:val="21"/>
                <w:highlight w:val="none"/>
              </w:rPr>
            </w:pPr>
            <w:r>
              <w:rPr>
                <w:rFonts w:hint="eastAsia" w:ascii="宋体" w:hAnsi="宋体"/>
                <w:color w:val="auto"/>
                <w:szCs w:val="21"/>
                <w:highlight w:val="none"/>
              </w:rPr>
              <w:t>货物名称</w:t>
            </w:r>
          </w:p>
        </w:tc>
        <w:tc>
          <w:tcPr>
            <w:tcW w:w="2205" w:type="dxa"/>
            <w:noWrap w:val="0"/>
            <w:vAlign w:val="center"/>
          </w:tcPr>
          <w:p w14:paraId="1CD07C5D">
            <w:pPr>
              <w:spacing w:line="380" w:lineRule="exact"/>
              <w:rPr>
                <w:rFonts w:hint="eastAsia" w:ascii="宋体" w:hAnsi="宋体"/>
                <w:color w:val="auto"/>
                <w:szCs w:val="21"/>
                <w:highlight w:val="none"/>
              </w:rPr>
            </w:pPr>
          </w:p>
        </w:tc>
        <w:tc>
          <w:tcPr>
            <w:tcW w:w="1470" w:type="dxa"/>
            <w:noWrap w:val="0"/>
            <w:vAlign w:val="center"/>
          </w:tcPr>
          <w:p w14:paraId="26EE4F25">
            <w:pPr>
              <w:spacing w:line="380" w:lineRule="exact"/>
              <w:rPr>
                <w:rFonts w:hint="eastAsia" w:ascii="宋体" w:hAnsi="宋体"/>
                <w:color w:val="auto"/>
                <w:szCs w:val="21"/>
                <w:highlight w:val="none"/>
              </w:rPr>
            </w:pPr>
            <w:r>
              <w:rPr>
                <w:rFonts w:hint="eastAsia" w:ascii="宋体" w:hAnsi="宋体"/>
                <w:color w:val="auto"/>
                <w:szCs w:val="21"/>
                <w:highlight w:val="none"/>
              </w:rPr>
              <w:t>制造商、国籍</w:t>
            </w:r>
          </w:p>
        </w:tc>
        <w:tc>
          <w:tcPr>
            <w:tcW w:w="1995" w:type="dxa"/>
            <w:noWrap w:val="0"/>
            <w:vAlign w:val="center"/>
          </w:tcPr>
          <w:p w14:paraId="3E5FE093">
            <w:pPr>
              <w:spacing w:line="380" w:lineRule="exact"/>
              <w:rPr>
                <w:rFonts w:hint="eastAsia" w:ascii="宋体" w:hAnsi="宋体"/>
                <w:color w:val="auto"/>
                <w:szCs w:val="21"/>
                <w:highlight w:val="none"/>
              </w:rPr>
            </w:pPr>
          </w:p>
        </w:tc>
      </w:tr>
      <w:tr w14:paraId="7BD2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923" w:type="dxa"/>
            <w:noWrap w:val="0"/>
            <w:vAlign w:val="center"/>
          </w:tcPr>
          <w:p w14:paraId="1E795757">
            <w:pPr>
              <w:spacing w:line="380" w:lineRule="exact"/>
              <w:rPr>
                <w:rFonts w:hint="eastAsia" w:ascii="宋体" w:hAnsi="宋体"/>
                <w:color w:val="auto"/>
                <w:szCs w:val="21"/>
                <w:highlight w:val="none"/>
              </w:rPr>
            </w:pPr>
            <w:r>
              <w:rPr>
                <w:rFonts w:hint="eastAsia" w:ascii="宋体" w:hAnsi="宋体"/>
                <w:color w:val="auto"/>
                <w:szCs w:val="21"/>
                <w:highlight w:val="none"/>
              </w:rPr>
              <w:t>数量</w:t>
            </w:r>
          </w:p>
        </w:tc>
        <w:tc>
          <w:tcPr>
            <w:tcW w:w="967" w:type="dxa"/>
            <w:noWrap w:val="0"/>
            <w:vAlign w:val="center"/>
          </w:tcPr>
          <w:p w14:paraId="17CD9E83">
            <w:pPr>
              <w:spacing w:line="380" w:lineRule="exact"/>
              <w:rPr>
                <w:rFonts w:hint="eastAsia" w:ascii="宋体" w:hAnsi="宋体"/>
                <w:color w:val="auto"/>
                <w:szCs w:val="21"/>
                <w:highlight w:val="none"/>
              </w:rPr>
            </w:pPr>
          </w:p>
        </w:tc>
        <w:tc>
          <w:tcPr>
            <w:tcW w:w="1155" w:type="dxa"/>
            <w:noWrap w:val="0"/>
            <w:vAlign w:val="center"/>
          </w:tcPr>
          <w:p w14:paraId="2B7A8299">
            <w:pPr>
              <w:spacing w:line="380" w:lineRule="exact"/>
              <w:rPr>
                <w:rFonts w:hint="eastAsia" w:ascii="宋体" w:hAnsi="宋体"/>
                <w:color w:val="auto"/>
                <w:szCs w:val="21"/>
                <w:highlight w:val="none"/>
              </w:rPr>
            </w:pPr>
            <w:r>
              <w:rPr>
                <w:rFonts w:hint="eastAsia" w:ascii="宋体" w:hAnsi="宋体"/>
                <w:color w:val="auto"/>
                <w:szCs w:val="21"/>
                <w:highlight w:val="none"/>
              </w:rPr>
              <w:t>品牌、型号规格</w:t>
            </w:r>
          </w:p>
        </w:tc>
        <w:tc>
          <w:tcPr>
            <w:tcW w:w="2205" w:type="dxa"/>
            <w:noWrap w:val="0"/>
            <w:vAlign w:val="center"/>
          </w:tcPr>
          <w:p w14:paraId="18506A29">
            <w:pPr>
              <w:spacing w:line="380" w:lineRule="exact"/>
              <w:rPr>
                <w:rFonts w:hint="eastAsia" w:ascii="宋体" w:hAnsi="宋体"/>
                <w:color w:val="auto"/>
                <w:szCs w:val="21"/>
                <w:highlight w:val="none"/>
              </w:rPr>
            </w:pPr>
          </w:p>
        </w:tc>
        <w:tc>
          <w:tcPr>
            <w:tcW w:w="1470" w:type="dxa"/>
            <w:noWrap w:val="0"/>
            <w:vAlign w:val="center"/>
          </w:tcPr>
          <w:p w14:paraId="0FDBA4D3">
            <w:pPr>
              <w:spacing w:line="380" w:lineRule="exact"/>
              <w:rPr>
                <w:rFonts w:hint="eastAsia" w:ascii="宋体" w:hAnsi="宋体"/>
                <w:color w:val="auto"/>
                <w:szCs w:val="21"/>
                <w:highlight w:val="none"/>
              </w:rPr>
            </w:pPr>
            <w:r>
              <w:rPr>
                <w:rFonts w:hint="eastAsia" w:ascii="宋体" w:hAnsi="宋体"/>
                <w:color w:val="auto"/>
                <w:szCs w:val="21"/>
                <w:highlight w:val="none"/>
              </w:rPr>
              <w:t>原产地</w:t>
            </w:r>
          </w:p>
        </w:tc>
        <w:tc>
          <w:tcPr>
            <w:tcW w:w="1995" w:type="dxa"/>
            <w:noWrap w:val="0"/>
            <w:vAlign w:val="center"/>
          </w:tcPr>
          <w:p w14:paraId="6B89ED61">
            <w:pPr>
              <w:spacing w:line="380" w:lineRule="exact"/>
              <w:rPr>
                <w:rFonts w:hint="eastAsia" w:ascii="宋体" w:hAnsi="宋体"/>
                <w:color w:val="auto"/>
                <w:szCs w:val="21"/>
                <w:highlight w:val="none"/>
              </w:rPr>
            </w:pPr>
          </w:p>
        </w:tc>
      </w:tr>
      <w:tr w14:paraId="1E17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8" w:hRule="atLeast"/>
          <w:jc w:val="center"/>
        </w:trPr>
        <w:tc>
          <w:tcPr>
            <w:tcW w:w="8715" w:type="dxa"/>
            <w:gridSpan w:val="6"/>
            <w:noWrap w:val="0"/>
            <w:vAlign w:val="top"/>
          </w:tcPr>
          <w:p w14:paraId="656B0C85">
            <w:pPr>
              <w:spacing w:line="380" w:lineRule="exact"/>
              <w:rPr>
                <w:rFonts w:hint="eastAsia" w:ascii="宋体" w:hAnsi="宋体"/>
                <w:color w:val="auto"/>
                <w:szCs w:val="21"/>
                <w:highlight w:val="none"/>
              </w:rPr>
            </w:pPr>
            <w:r>
              <w:rPr>
                <w:rFonts w:hint="eastAsia" w:ascii="宋体" w:hAnsi="宋体"/>
                <w:color w:val="auto"/>
                <w:szCs w:val="21"/>
                <w:highlight w:val="none"/>
              </w:rPr>
              <w:t>详细性能说明</w:t>
            </w:r>
          </w:p>
        </w:tc>
      </w:tr>
    </w:tbl>
    <w:p w14:paraId="2F508CA5">
      <w:pPr>
        <w:spacing w:line="380" w:lineRule="exact"/>
        <w:rPr>
          <w:rFonts w:hint="eastAsia" w:ascii="宋体" w:hAnsi="宋体"/>
          <w:color w:val="auto"/>
          <w:szCs w:val="21"/>
          <w:highlight w:val="none"/>
        </w:rPr>
      </w:pPr>
    </w:p>
    <w:p w14:paraId="4ADC0DC2">
      <w:pPr>
        <w:spacing w:line="380" w:lineRule="exact"/>
        <w:ind w:firstLine="210" w:firstLineChars="100"/>
        <w:jc w:val="left"/>
        <w:rPr>
          <w:rFonts w:hint="eastAsia" w:ascii="宋体" w:hAnsi="宋体"/>
          <w:color w:val="auto"/>
          <w:szCs w:val="21"/>
          <w:highlight w:val="none"/>
          <w:u w:val="single"/>
        </w:rPr>
      </w:pPr>
      <w:r>
        <w:rPr>
          <w:rFonts w:hint="eastAsia" w:ascii="宋体" w:hAnsi="宋体"/>
          <w:color w:val="auto"/>
          <w:szCs w:val="21"/>
          <w:highlight w:val="none"/>
        </w:rPr>
        <w:t>投标人代表签字:</w:t>
      </w:r>
      <w:r>
        <w:rPr>
          <w:rFonts w:hint="eastAsia" w:ascii="宋体" w:hAnsi="宋体"/>
          <w:color w:val="auto"/>
          <w:szCs w:val="21"/>
          <w:highlight w:val="none"/>
          <w:u w:val="single"/>
        </w:rPr>
        <w:t xml:space="preserve">            </w:t>
      </w:r>
    </w:p>
    <w:p w14:paraId="28FDE904">
      <w:pPr>
        <w:rPr>
          <w:rFonts w:hint="eastAsia" w:ascii="宋体" w:hAnsi="宋体"/>
          <w:b/>
          <w:color w:val="auto"/>
          <w:sz w:val="36"/>
          <w:highlight w:val="none"/>
        </w:rPr>
        <w:sectPr>
          <w:footerReference r:id="rId5" w:type="default"/>
          <w:pgSz w:w="11907" w:h="16840"/>
          <w:pgMar w:top="1440" w:right="1026" w:bottom="1440" w:left="1026" w:header="851" w:footer="992" w:gutter="0"/>
          <w:pgNumType w:fmt="decimal" w:start="2"/>
          <w:cols w:space="720" w:num="1"/>
          <w:docGrid w:linePitch="323" w:charSpace="-2"/>
        </w:sectPr>
      </w:pPr>
    </w:p>
    <w:p w14:paraId="6037C7FE">
      <w:pPr>
        <w:rPr>
          <w:rFonts w:hint="eastAsia" w:ascii="宋体" w:hAnsi="宋体"/>
          <w:color w:val="auto"/>
          <w:szCs w:val="21"/>
          <w:highlight w:val="none"/>
        </w:rPr>
      </w:pPr>
      <w:r>
        <w:rPr>
          <w:rFonts w:hint="eastAsia" w:ascii="宋体" w:hAnsi="宋体"/>
          <w:color w:val="auto"/>
          <w:szCs w:val="21"/>
          <w:highlight w:val="none"/>
        </w:rPr>
        <w:t>附件3、</w:t>
      </w:r>
    </w:p>
    <w:p w14:paraId="26EE4C7C">
      <w:pPr>
        <w:pStyle w:val="26"/>
        <w:jc w:val="center"/>
        <w:rPr>
          <w:rFonts w:hAnsi="宋体"/>
          <w:color w:val="auto"/>
          <w:sz w:val="32"/>
          <w:szCs w:val="32"/>
          <w:highlight w:val="none"/>
        </w:rPr>
      </w:pPr>
      <w:bookmarkStart w:id="10" w:name="_Toc12146"/>
      <w:bookmarkStart w:id="11" w:name="_Toc20569"/>
      <w:bookmarkStart w:id="12" w:name="_Toc14630"/>
      <w:r>
        <w:rPr>
          <w:rFonts w:hAnsi="宋体"/>
          <w:b/>
          <w:color w:val="auto"/>
          <w:sz w:val="32"/>
          <w:szCs w:val="32"/>
          <w:highlight w:val="none"/>
        </w:rPr>
        <w:t>供货范围清单</w:t>
      </w:r>
      <w:bookmarkEnd w:id="10"/>
      <w:bookmarkEnd w:id="11"/>
      <w:bookmarkEnd w:id="12"/>
    </w:p>
    <w:p w14:paraId="38C782C3">
      <w:pPr>
        <w:pStyle w:val="26"/>
        <w:jc w:val="left"/>
        <w:outlineLvl w:val="9"/>
        <w:rPr>
          <w:rFonts w:hAnsi="宋体"/>
          <w:color w:val="auto"/>
          <w:highlight w:val="none"/>
        </w:rPr>
      </w:pPr>
    </w:p>
    <w:p w14:paraId="6B6E5F61">
      <w:pPr>
        <w:spacing w:line="380" w:lineRule="exact"/>
        <w:jc w:val="center"/>
        <w:rPr>
          <w:rFonts w:hint="eastAsia" w:ascii="宋体" w:hAnsi="宋体"/>
          <w:b/>
          <w:color w:val="auto"/>
          <w:sz w:val="30"/>
          <w:szCs w:val="30"/>
          <w:highlight w:val="none"/>
        </w:rPr>
      </w:pPr>
      <w:r>
        <w:rPr>
          <w:rFonts w:ascii="宋体" w:hAnsi="宋体"/>
          <w:color w:val="auto"/>
          <w:szCs w:val="21"/>
          <w:highlight w:val="none"/>
        </w:rPr>
        <w:tab/>
      </w:r>
      <w:r>
        <w:rPr>
          <w:rFonts w:hint="eastAsia" w:ascii="宋体" w:hAnsi="宋体"/>
          <w:b/>
          <w:color w:val="auto"/>
          <w:sz w:val="30"/>
          <w:szCs w:val="30"/>
          <w:highlight w:val="none"/>
        </w:rPr>
        <w:t>表3-1、主要设备清单 （不含价格）</w:t>
      </w:r>
    </w:p>
    <w:p w14:paraId="61E14F9F">
      <w:pPr>
        <w:spacing w:line="380" w:lineRule="exact"/>
        <w:jc w:val="center"/>
        <w:rPr>
          <w:rFonts w:hint="eastAsia" w:ascii="宋体" w:hAnsi="宋体"/>
          <w:b/>
          <w:color w:val="auto"/>
          <w:sz w:val="30"/>
          <w:szCs w:val="30"/>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73"/>
        <w:gridCol w:w="525"/>
        <w:gridCol w:w="1785"/>
        <w:gridCol w:w="1575"/>
        <w:gridCol w:w="1575"/>
        <w:gridCol w:w="1050"/>
        <w:gridCol w:w="1155"/>
      </w:tblGrid>
      <w:tr w14:paraId="5C50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5224CB38">
            <w:pPr>
              <w:spacing w:line="380" w:lineRule="exact"/>
              <w:jc w:val="center"/>
              <w:rPr>
                <w:rFonts w:hint="eastAsia" w:ascii="宋体" w:hAnsi="宋体"/>
                <w:b/>
                <w:color w:val="auto"/>
                <w:szCs w:val="21"/>
                <w:highlight w:val="none"/>
              </w:rPr>
            </w:pPr>
            <w:r>
              <w:rPr>
                <w:rFonts w:hint="eastAsia" w:ascii="宋体" w:hAnsi="宋体"/>
                <w:b/>
                <w:color w:val="auto"/>
                <w:szCs w:val="21"/>
                <w:highlight w:val="none"/>
                <w:lang w:eastAsia="zh-CN"/>
              </w:rPr>
              <w:t>采购包</w:t>
            </w:r>
            <w:r>
              <w:rPr>
                <w:rFonts w:hint="eastAsia" w:ascii="宋体" w:hAnsi="宋体"/>
                <w:b/>
                <w:color w:val="auto"/>
                <w:szCs w:val="21"/>
                <w:highlight w:val="none"/>
              </w:rPr>
              <w:t>/品目号</w:t>
            </w:r>
          </w:p>
        </w:tc>
        <w:tc>
          <w:tcPr>
            <w:tcW w:w="525" w:type="dxa"/>
            <w:noWrap w:val="0"/>
            <w:vAlign w:val="center"/>
          </w:tcPr>
          <w:p w14:paraId="3FEE5169">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785" w:type="dxa"/>
            <w:noWrap w:val="0"/>
            <w:vAlign w:val="center"/>
          </w:tcPr>
          <w:p w14:paraId="7285BBB5">
            <w:pPr>
              <w:spacing w:line="380" w:lineRule="exact"/>
              <w:jc w:val="center"/>
              <w:rPr>
                <w:rFonts w:ascii="宋体" w:hAnsi="宋体"/>
                <w:b/>
                <w:color w:val="auto"/>
                <w:szCs w:val="21"/>
                <w:highlight w:val="none"/>
              </w:rPr>
            </w:pPr>
            <w:r>
              <w:rPr>
                <w:rFonts w:hint="eastAsia" w:ascii="宋体" w:hAnsi="宋体"/>
                <w:b/>
                <w:color w:val="auto"/>
                <w:szCs w:val="21"/>
                <w:highlight w:val="none"/>
              </w:rPr>
              <w:t>货物名称</w:t>
            </w:r>
          </w:p>
        </w:tc>
        <w:tc>
          <w:tcPr>
            <w:tcW w:w="1575" w:type="dxa"/>
            <w:noWrap w:val="0"/>
            <w:vAlign w:val="center"/>
          </w:tcPr>
          <w:p w14:paraId="0062298B">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品牌、型号</w:t>
            </w:r>
          </w:p>
        </w:tc>
        <w:tc>
          <w:tcPr>
            <w:tcW w:w="1575" w:type="dxa"/>
            <w:noWrap w:val="0"/>
            <w:vAlign w:val="center"/>
          </w:tcPr>
          <w:p w14:paraId="5BA76B97">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产地</w:t>
            </w:r>
          </w:p>
        </w:tc>
        <w:tc>
          <w:tcPr>
            <w:tcW w:w="1050" w:type="dxa"/>
            <w:noWrap w:val="0"/>
            <w:vAlign w:val="center"/>
          </w:tcPr>
          <w:p w14:paraId="21687BBB">
            <w:pPr>
              <w:spacing w:line="380" w:lineRule="exact"/>
              <w:jc w:val="center"/>
              <w:rPr>
                <w:rFonts w:ascii="宋体" w:hAnsi="宋体"/>
                <w:b/>
                <w:color w:val="auto"/>
                <w:szCs w:val="21"/>
                <w:highlight w:val="none"/>
              </w:rPr>
            </w:pPr>
            <w:r>
              <w:rPr>
                <w:rFonts w:hint="eastAsia" w:ascii="宋体" w:hAnsi="宋体"/>
                <w:b/>
                <w:color w:val="auto"/>
                <w:szCs w:val="21"/>
                <w:highlight w:val="none"/>
              </w:rPr>
              <w:t>数量</w:t>
            </w:r>
          </w:p>
        </w:tc>
        <w:tc>
          <w:tcPr>
            <w:tcW w:w="1155" w:type="dxa"/>
            <w:noWrap w:val="0"/>
            <w:vAlign w:val="center"/>
          </w:tcPr>
          <w:p w14:paraId="35C43721">
            <w:pPr>
              <w:spacing w:line="380" w:lineRule="exact"/>
              <w:jc w:val="center"/>
              <w:rPr>
                <w:rFonts w:ascii="宋体" w:hAnsi="宋体"/>
                <w:b/>
                <w:color w:val="auto"/>
                <w:szCs w:val="21"/>
                <w:highlight w:val="none"/>
              </w:rPr>
            </w:pPr>
            <w:r>
              <w:rPr>
                <w:rFonts w:hint="eastAsia" w:ascii="宋体" w:hAnsi="宋体"/>
                <w:b/>
                <w:color w:val="auto"/>
                <w:szCs w:val="21"/>
                <w:highlight w:val="none"/>
              </w:rPr>
              <w:t>备注</w:t>
            </w:r>
          </w:p>
        </w:tc>
      </w:tr>
      <w:tr w14:paraId="0AE3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14AFE0F1">
            <w:pPr>
              <w:spacing w:line="320" w:lineRule="exact"/>
              <w:rPr>
                <w:rFonts w:ascii="宋体" w:hAnsi="宋体"/>
                <w:color w:val="auto"/>
                <w:szCs w:val="21"/>
                <w:highlight w:val="none"/>
              </w:rPr>
            </w:pPr>
            <w:r>
              <w:rPr>
                <w:rFonts w:hint="eastAsia" w:ascii="宋体" w:hAnsi="宋体"/>
                <w:b/>
                <w:color w:val="auto"/>
                <w:highlight w:val="none"/>
              </w:rPr>
              <w:t xml:space="preserve"> </w:t>
            </w:r>
          </w:p>
        </w:tc>
        <w:tc>
          <w:tcPr>
            <w:tcW w:w="525" w:type="dxa"/>
            <w:noWrap w:val="0"/>
            <w:vAlign w:val="center"/>
          </w:tcPr>
          <w:p w14:paraId="3B2E2CC0">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785" w:type="dxa"/>
            <w:noWrap w:val="0"/>
            <w:vAlign w:val="center"/>
          </w:tcPr>
          <w:p w14:paraId="35C167FC">
            <w:pPr>
              <w:spacing w:line="320" w:lineRule="exact"/>
              <w:rPr>
                <w:rFonts w:ascii="宋体" w:hAnsi="宋体"/>
                <w:color w:val="auto"/>
                <w:szCs w:val="21"/>
                <w:highlight w:val="none"/>
              </w:rPr>
            </w:pPr>
          </w:p>
        </w:tc>
        <w:tc>
          <w:tcPr>
            <w:tcW w:w="1575" w:type="dxa"/>
            <w:noWrap w:val="0"/>
            <w:vAlign w:val="center"/>
          </w:tcPr>
          <w:p w14:paraId="0E71A194">
            <w:pPr>
              <w:spacing w:line="320" w:lineRule="exact"/>
              <w:rPr>
                <w:rFonts w:ascii="宋体" w:hAnsi="宋体"/>
                <w:color w:val="auto"/>
                <w:szCs w:val="21"/>
                <w:highlight w:val="none"/>
              </w:rPr>
            </w:pPr>
          </w:p>
        </w:tc>
        <w:tc>
          <w:tcPr>
            <w:tcW w:w="1575" w:type="dxa"/>
            <w:noWrap w:val="0"/>
            <w:vAlign w:val="center"/>
          </w:tcPr>
          <w:p w14:paraId="7EDB5138">
            <w:pPr>
              <w:spacing w:line="320" w:lineRule="exact"/>
              <w:rPr>
                <w:rFonts w:ascii="宋体" w:hAnsi="宋体"/>
                <w:color w:val="auto"/>
                <w:szCs w:val="21"/>
                <w:highlight w:val="none"/>
              </w:rPr>
            </w:pPr>
          </w:p>
        </w:tc>
        <w:tc>
          <w:tcPr>
            <w:tcW w:w="1050" w:type="dxa"/>
            <w:noWrap w:val="0"/>
            <w:vAlign w:val="center"/>
          </w:tcPr>
          <w:p w14:paraId="500B4C14">
            <w:pPr>
              <w:spacing w:line="320" w:lineRule="exact"/>
              <w:rPr>
                <w:rFonts w:ascii="宋体" w:hAnsi="宋体"/>
                <w:color w:val="auto"/>
                <w:szCs w:val="21"/>
                <w:highlight w:val="none"/>
              </w:rPr>
            </w:pPr>
          </w:p>
        </w:tc>
        <w:tc>
          <w:tcPr>
            <w:tcW w:w="1155" w:type="dxa"/>
            <w:noWrap w:val="0"/>
            <w:vAlign w:val="center"/>
          </w:tcPr>
          <w:p w14:paraId="0615375B">
            <w:pPr>
              <w:spacing w:line="320" w:lineRule="exact"/>
              <w:rPr>
                <w:rFonts w:ascii="宋体" w:hAnsi="宋体"/>
                <w:color w:val="auto"/>
                <w:szCs w:val="21"/>
                <w:highlight w:val="none"/>
              </w:rPr>
            </w:pPr>
          </w:p>
        </w:tc>
      </w:tr>
      <w:tr w14:paraId="4C23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4E9E02ED">
            <w:pPr>
              <w:spacing w:line="320" w:lineRule="exact"/>
              <w:rPr>
                <w:rFonts w:ascii="宋体" w:hAnsi="宋体"/>
                <w:color w:val="auto"/>
                <w:szCs w:val="21"/>
                <w:highlight w:val="none"/>
              </w:rPr>
            </w:pPr>
            <w:r>
              <w:rPr>
                <w:rFonts w:hint="eastAsia" w:ascii="宋体" w:hAnsi="宋体"/>
                <w:b/>
                <w:color w:val="auto"/>
                <w:highlight w:val="none"/>
              </w:rPr>
              <w:t xml:space="preserve"> </w:t>
            </w:r>
          </w:p>
        </w:tc>
        <w:tc>
          <w:tcPr>
            <w:tcW w:w="525" w:type="dxa"/>
            <w:noWrap w:val="0"/>
            <w:vAlign w:val="center"/>
          </w:tcPr>
          <w:p w14:paraId="12082484">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785" w:type="dxa"/>
            <w:noWrap w:val="0"/>
            <w:vAlign w:val="center"/>
          </w:tcPr>
          <w:p w14:paraId="049278FE">
            <w:pPr>
              <w:spacing w:line="320" w:lineRule="exact"/>
              <w:rPr>
                <w:rFonts w:ascii="宋体" w:hAnsi="宋体"/>
                <w:color w:val="auto"/>
                <w:szCs w:val="21"/>
                <w:highlight w:val="none"/>
              </w:rPr>
            </w:pPr>
          </w:p>
        </w:tc>
        <w:tc>
          <w:tcPr>
            <w:tcW w:w="1575" w:type="dxa"/>
            <w:noWrap w:val="0"/>
            <w:vAlign w:val="center"/>
          </w:tcPr>
          <w:p w14:paraId="42D374D2">
            <w:pPr>
              <w:spacing w:line="320" w:lineRule="exact"/>
              <w:rPr>
                <w:rFonts w:ascii="宋体" w:hAnsi="宋体"/>
                <w:color w:val="auto"/>
                <w:szCs w:val="21"/>
                <w:highlight w:val="none"/>
              </w:rPr>
            </w:pPr>
          </w:p>
        </w:tc>
        <w:tc>
          <w:tcPr>
            <w:tcW w:w="1575" w:type="dxa"/>
            <w:noWrap w:val="0"/>
            <w:vAlign w:val="center"/>
          </w:tcPr>
          <w:p w14:paraId="257A63C6">
            <w:pPr>
              <w:spacing w:line="320" w:lineRule="exact"/>
              <w:rPr>
                <w:rFonts w:ascii="宋体" w:hAnsi="宋体"/>
                <w:color w:val="auto"/>
                <w:szCs w:val="21"/>
                <w:highlight w:val="none"/>
              </w:rPr>
            </w:pPr>
          </w:p>
        </w:tc>
        <w:tc>
          <w:tcPr>
            <w:tcW w:w="1050" w:type="dxa"/>
            <w:noWrap w:val="0"/>
            <w:vAlign w:val="center"/>
          </w:tcPr>
          <w:p w14:paraId="3A750546">
            <w:pPr>
              <w:spacing w:line="320" w:lineRule="exact"/>
              <w:rPr>
                <w:rFonts w:ascii="宋体" w:hAnsi="宋体"/>
                <w:color w:val="auto"/>
                <w:szCs w:val="21"/>
                <w:highlight w:val="none"/>
              </w:rPr>
            </w:pPr>
          </w:p>
        </w:tc>
        <w:tc>
          <w:tcPr>
            <w:tcW w:w="1155" w:type="dxa"/>
            <w:noWrap w:val="0"/>
            <w:vAlign w:val="center"/>
          </w:tcPr>
          <w:p w14:paraId="3032738A">
            <w:pPr>
              <w:spacing w:line="320" w:lineRule="exact"/>
              <w:rPr>
                <w:rFonts w:ascii="宋体" w:hAnsi="宋体"/>
                <w:color w:val="auto"/>
                <w:szCs w:val="21"/>
                <w:highlight w:val="none"/>
              </w:rPr>
            </w:pPr>
          </w:p>
        </w:tc>
      </w:tr>
      <w:tr w14:paraId="5DC2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1A42A36E">
            <w:pPr>
              <w:spacing w:line="320" w:lineRule="exact"/>
              <w:rPr>
                <w:rFonts w:hint="eastAsia" w:ascii="宋体" w:hAnsi="宋体"/>
                <w:b/>
                <w:color w:val="auto"/>
                <w:highlight w:val="none"/>
              </w:rPr>
            </w:pPr>
          </w:p>
        </w:tc>
        <w:tc>
          <w:tcPr>
            <w:tcW w:w="525" w:type="dxa"/>
            <w:noWrap w:val="0"/>
            <w:vAlign w:val="center"/>
          </w:tcPr>
          <w:p w14:paraId="67DC2034">
            <w:pPr>
              <w:spacing w:line="320" w:lineRule="exact"/>
              <w:jc w:val="center"/>
              <w:rPr>
                <w:rFonts w:hint="eastAsia" w:ascii="宋体" w:hAnsi="宋体"/>
                <w:color w:val="auto"/>
                <w:szCs w:val="21"/>
                <w:highlight w:val="none"/>
              </w:rPr>
            </w:pPr>
          </w:p>
        </w:tc>
        <w:tc>
          <w:tcPr>
            <w:tcW w:w="1785" w:type="dxa"/>
            <w:noWrap w:val="0"/>
            <w:vAlign w:val="center"/>
          </w:tcPr>
          <w:p w14:paraId="001CBC9E">
            <w:pPr>
              <w:spacing w:line="320" w:lineRule="exact"/>
              <w:rPr>
                <w:rFonts w:ascii="宋体" w:hAnsi="宋体"/>
                <w:color w:val="auto"/>
                <w:szCs w:val="21"/>
                <w:highlight w:val="none"/>
              </w:rPr>
            </w:pPr>
          </w:p>
        </w:tc>
        <w:tc>
          <w:tcPr>
            <w:tcW w:w="1575" w:type="dxa"/>
            <w:noWrap w:val="0"/>
            <w:vAlign w:val="center"/>
          </w:tcPr>
          <w:p w14:paraId="236F64E6">
            <w:pPr>
              <w:spacing w:line="320" w:lineRule="exact"/>
              <w:rPr>
                <w:rFonts w:ascii="宋体" w:hAnsi="宋体"/>
                <w:color w:val="auto"/>
                <w:szCs w:val="21"/>
                <w:highlight w:val="none"/>
              </w:rPr>
            </w:pPr>
          </w:p>
        </w:tc>
        <w:tc>
          <w:tcPr>
            <w:tcW w:w="1575" w:type="dxa"/>
            <w:noWrap w:val="0"/>
            <w:vAlign w:val="center"/>
          </w:tcPr>
          <w:p w14:paraId="34A93294">
            <w:pPr>
              <w:spacing w:line="320" w:lineRule="exact"/>
              <w:rPr>
                <w:rFonts w:ascii="宋体" w:hAnsi="宋体"/>
                <w:color w:val="auto"/>
                <w:szCs w:val="21"/>
                <w:highlight w:val="none"/>
              </w:rPr>
            </w:pPr>
          </w:p>
        </w:tc>
        <w:tc>
          <w:tcPr>
            <w:tcW w:w="1050" w:type="dxa"/>
            <w:noWrap w:val="0"/>
            <w:vAlign w:val="center"/>
          </w:tcPr>
          <w:p w14:paraId="5B04FBE5">
            <w:pPr>
              <w:spacing w:line="320" w:lineRule="exact"/>
              <w:rPr>
                <w:rFonts w:ascii="宋体" w:hAnsi="宋体"/>
                <w:color w:val="auto"/>
                <w:szCs w:val="21"/>
                <w:highlight w:val="none"/>
              </w:rPr>
            </w:pPr>
          </w:p>
        </w:tc>
        <w:tc>
          <w:tcPr>
            <w:tcW w:w="1155" w:type="dxa"/>
            <w:noWrap w:val="0"/>
            <w:vAlign w:val="center"/>
          </w:tcPr>
          <w:p w14:paraId="1AF56AB3">
            <w:pPr>
              <w:spacing w:line="320" w:lineRule="exact"/>
              <w:rPr>
                <w:rFonts w:ascii="宋体" w:hAnsi="宋体"/>
                <w:color w:val="auto"/>
                <w:szCs w:val="21"/>
                <w:highlight w:val="none"/>
              </w:rPr>
            </w:pPr>
          </w:p>
        </w:tc>
      </w:tr>
      <w:tr w14:paraId="64B3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551F0533">
            <w:pPr>
              <w:spacing w:line="320" w:lineRule="exact"/>
              <w:rPr>
                <w:rFonts w:hint="eastAsia" w:ascii="宋体" w:hAnsi="宋体"/>
                <w:b/>
                <w:color w:val="auto"/>
                <w:highlight w:val="none"/>
              </w:rPr>
            </w:pPr>
          </w:p>
        </w:tc>
        <w:tc>
          <w:tcPr>
            <w:tcW w:w="525" w:type="dxa"/>
            <w:noWrap w:val="0"/>
            <w:vAlign w:val="center"/>
          </w:tcPr>
          <w:p w14:paraId="034FD106">
            <w:pPr>
              <w:spacing w:line="320" w:lineRule="exact"/>
              <w:jc w:val="center"/>
              <w:rPr>
                <w:rFonts w:hint="eastAsia" w:ascii="宋体" w:hAnsi="宋体"/>
                <w:color w:val="auto"/>
                <w:szCs w:val="21"/>
                <w:highlight w:val="none"/>
              </w:rPr>
            </w:pPr>
          </w:p>
        </w:tc>
        <w:tc>
          <w:tcPr>
            <w:tcW w:w="1785" w:type="dxa"/>
            <w:noWrap w:val="0"/>
            <w:vAlign w:val="center"/>
          </w:tcPr>
          <w:p w14:paraId="615019C8">
            <w:pPr>
              <w:spacing w:line="320" w:lineRule="exact"/>
              <w:rPr>
                <w:rFonts w:ascii="宋体" w:hAnsi="宋体"/>
                <w:color w:val="auto"/>
                <w:szCs w:val="21"/>
                <w:highlight w:val="none"/>
              </w:rPr>
            </w:pPr>
          </w:p>
        </w:tc>
        <w:tc>
          <w:tcPr>
            <w:tcW w:w="1575" w:type="dxa"/>
            <w:noWrap w:val="0"/>
            <w:vAlign w:val="center"/>
          </w:tcPr>
          <w:p w14:paraId="576A0D58">
            <w:pPr>
              <w:spacing w:line="320" w:lineRule="exact"/>
              <w:rPr>
                <w:rFonts w:ascii="宋体" w:hAnsi="宋体"/>
                <w:color w:val="auto"/>
                <w:szCs w:val="21"/>
                <w:highlight w:val="none"/>
              </w:rPr>
            </w:pPr>
          </w:p>
        </w:tc>
        <w:tc>
          <w:tcPr>
            <w:tcW w:w="1575" w:type="dxa"/>
            <w:noWrap w:val="0"/>
            <w:vAlign w:val="center"/>
          </w:tcPr>
          <w:p w14:paraId="2698E219">
            <w:pPr>
              <w:spacing w:line="320" w:lineRule="exact"/>
              <w:rPr>
                <w:rFonts w:ascii="宋体" w:hAnsi="宋体"/>
                <w:color w:val="auto"/>
                <w:szCs w:val="21"/>
                <w:highlight w:val="none"/>
              </w:rPr>
            </w:pPr>
          </w:p>
        </w:tc>
        <w:tc>
          <w:tcPr>
            <w:tcW w:w="1050" w:type="dxa"/>
            <w:noWrap w:val="0"/>
            <w:vAlign w:val="center"/>
          </w:tcPr>
          <w:p w14:paraId="4A03B756">
            <w:pPr>
              <w:spacing w:line="320" w:lineRule="exact"/>
              <w:rPr>
                <w:rFonts w:ascii="宋体" w:hAnsi="宋体"/>
                <w:color w:val="auto"/>
                <w:szCs w:val="21"/>
                <w:highlight w:val="none"/>
              </w:rPr>
            </w:pPr>
          </w:p>
        </w:tc>
        <w:tc>
          <w:tcPr>
            <w:tcW w:w="1155" w:type="dxa"/>
            <w:noWrap w:val="0"/>
            <w:vAlign w:val="center"/>
          </w:tcPr>
          <w:p w14:paraId="713081FA">
            <w:pPr>
              <w:spacing w:line="320" w:lineRule="exact"/>
              <w:rPr>
                <w:rFonts w:ascii="宋体" w:hAnsi="宋体"/>
                <w:color w:val="auto"/>
                <w:szCs w:val="21"/>
                <w:highlight w:val="none"/>
              </w:rPr>
            </w:pPr>
          </w:p>
        </w:tc>
      </w:tr>
      <w:tr w14:paraId="647D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0A810FCA">
            <w:pPr>
              <w:spacing w:line="320" w:lineRule="exact"/>
              <w:rPr>
                <w:rFonts w:hint="eastAsia" w:ascii="宋体" w:hAnsi="宋体"/>
                <w:b/>
                <w:color w:val="auto"/>
                <w:highlight w:val="none"/>
              </w:rPr>
            </w:pPr>
          </w:p>
        </w:tc>
        <w:tc>
          <w:tcPr>
            <w:tcW w:w="525" w:type="dxa"/>
            <w:noWrap w:val="0"/>
            <w:vAlign w:val="center"/>
          </w:tcPr>
          <w:p w14:paraId="5470D5D9">
            <w:pPr>
              <w:spacing w:line="320" w:lineRule="exact"/>
              <w:jc w:val="center"/>
              <w:rPr>
                <w:rFonts w:hint="eastAsia" w:ascii="宋体" w:hAnsi="宋体"/>
                <w:color w:val="auto"/>
                <w:szCs w:val="21"/>
                <w:highlight w:val="none"/>
              </w:rPr>
            </w:pPr>
          </w:p>
        </w:tc>
        <w:tc>
          <w:tcPr>
            <w:tcW w:w="1785" w:type="dxa"/>
            <w:noWrap w:val="0"/>
            <w:vAlign w:val="center"/>
          </w:tcPr>
          <w:p w14:paraId="1723CB3F">
            <w:pPr>
              <w:spacing w:line="320" w:lineRule="exact"/>
              <w:rPr>
                <w:rFonts w:ascii="宋体" w:hAnsi="宋体"/>
                <w:color w:val="auto"/>
                <w:szCs w:val="21"/>
                <w:highlight w:val="none"/>
              </w:rPr>
            </w:pPr>
          </w:p>
        </w:tc>
        <w:tc>
          <w:tcPr>
            <w:tcW w:w="1575" w:type="dxa"/>
            <w:noWrap w:val="0"/>
            <w:vAlign w:val="center"/>
          </w:tcPr>
          <w:p w14:paraId="205856A8">
            <w:pPr>
              <w:spacing w:line="320" w:lineRule="exact"/>
              <w:rPr>
                <w:rFonts w:ascii="宋体" w:hAnsi="宋体"/>
                <w:color w:val="auto"/>
                <w:szCs w:val="21"/>
                <w:highlight w:val="none"/>
              </w:rPr>
            </w:pPr>
          </w:p>
        </w:tc>
        <w:tc>
          <w:tcPr>
            <w:tcW w:w="1575" w:type="dxa"/>
            <w:noWrap w:val="0"/>
            <w:vAlign w:val="center"/>
          </w:tcPr>
          <w:p w14:paraId="134335B1">
            <w:pPr>
              <w:spacing w:line="320" w:lineRule="exact"/>
              <w:rPr>
                <w:rFonts w:ascii="宋体" w:hAnsi="宋体"/>
                <w:color w:val="auto"/>
                <w:szCs w:val="21"/>
                <w:highlight w:val="none"/>
              </w:rPr>
            </w:pPr>
          </w:p>
        </w:tc>
        <w:tc>
          <w:tcPr>
            <w:tcW w:w="1050" w:type="dxa"/>
            <w:noWrap w:val="0"/>
            <w:vAlign w:val="center"/>
          </w:tcPr>
          <w:p w14:paraId="7BB0BFDB">
            <w:pPr>
              <w:spacing w:line="320" w:lineRule="exact"/>
              <w:rPr>
                <w:rFonts w:ascii="宋体" w:hAnsi="宋体"/>
                <w:color w:val="auto"/>
                <w:szCs w:val="21"/>
                <w:highlight w:val="none"/>
              </w:rPr>
            </w:pPr>
          </w:p>
        </w:tc>
        <w:tc>
          <w:tcPr>
            <w:tcW w:w="1155" w:type="dxa"/>
            <w:noWrap w:val="0"/>
            <w:vAlign w:val="center"/>
          </w:tcPr>
          <w:p w14:paraId="30297557">
            <w:pPr>
              <w:spacing w:line="320" w:lineRule="exact"/>
              <w:rPr>
                <w:rFonts w:ascii="宋体" w:hAnsi="宋体"/>
                <w:color w:val="auto"/>
                <w:szCs w:val="21"/>
                <w:highlight w:val="none"/>
              </w:rPr>
            </w:pPr>
          </w:p>
        </w:tc>
      </w:tr>
      <w:tr w14:paraId="1BE0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55201CC3">
            <w:pPr>
              <w:spacing w:line="320" w:lineRule="exact"/>
              <w:rPr>
                <w:rFonts w:hint="eastAsia" w:ascii="宋体" w:hAnsi="宋体"/>
                <w:b/>
                <w:color w:val="auto"/>
                <w:highlight w:val="none"/>
              </w:rPr>
            </w:pPr>
          </w:p>
        </w:tc>
        <w:tc>
          <w:tcPr>
            <w:tcW w:w="525" w:type="dxa"/>
            <w:noWrap w:val="0"/>
            <w:vAlign w:val="center"/>
          </w:tcPr>
          <w:p w14:paraId="5A431971">
            <w:pPr>
              <w:spacing w:line="320" w:lineRule="exact"/>
              <w:jc w:val="center"/>
              <w:rPr>
                <w:rFonts w:hint="eastAsia" w:ascii="宋体" w:hAnsi="宋体"/>
                <w:color w:val="auto"/>
                <w:szCs w:val="21"/>
                <w:highlight w:val="none"/>
              </w:rPr>
            </w:pPr>
          </w:p>
        </w:tc>
        <w:tc>
          <w:tcPr>
            <w:tcW w:w="1785" w:type="dxa"/>
            <w:noWrap w:val="0"/>
            <w:vAlign w:val="center"/>
          </w:tcPr>
          <w:p w14:paraId="1902A1DF">
            <w:pPr>
              <w:spacing w:line="320" w:lineRule="exact"/>
              <w:rPr>
                <w:rFonts w:ascii="宋体" w:hAnsi="宋体"/>
                <w:color w:val="auto"/>
                <w:szCs w:val="21"/>
                <w:highlight w:val="none"/>
              </w:rPr>
            </w:pPr>
          </w:p>
        </w:tc>
        <w:tc>
          <w:tcPr>
            <w:tcW w:w="1575" w:type="dxa"/>
            <w:noWrap w:val="0"/>
            <w:vAlign w:val="center"/>
          </w:tcPr>
          <w:p w14:paraId="38FCC409">
            <w:pPr>
              <w:spacing w:line="320" w:lineRule="exact"/>
              <w:rPr>
                <w:rFonts w:ascii="宋体" w:hAnsi="宋体"/>
                <w:color w:val="auto"/>
                <w:szCs w:val="21"/>
                <w:highlight w:val="none"/>
              </w:rPr>
            </w:pPr>
          </w:p>
        </w:tc>
        <w:tc>
          <w:tcPr>
            <w:tcW w:w="1575" w:type="dxa"/>
            <w:noWrap w:val="0"/>
            <w:vAlign w:val="center"/>
          </w:tcPr>
          <w:p w14:paraId="5BA7ED2E">
            <w:pPr>
              <w:spacing w:line="320" w:lineRule="exact"/>
              <w:rPr>
                <w:rFonts w:ascii="宋体" w:hAnsi="宋体"/>
                <w:color w:val="auto"/>
                <w:szCs w:val="21"/>
                <w:highlight w:val="none"/>
              </w:rPr>
            </w:pPr>
          </w:p>
        </w:tc>
        <w:tc>
          <w:tcPr>
            <w:tcW w:w="1050" w:type="dxa"/>
            <w:noWrap w:val="0"/>
            <w:vAlign w:val="center"/>
          </w:tcPr>
          <w:p w14:paraId="7DCDB946">
            <w:pPr>
              <w:spacing w:line="320" w:lineRule="exact"/>
              <w:rPr>
                <w:rFonts w:ascii="宋体" w:hAnsi="宋体"/>
                <w:color w:val="auto"/>
                <w:szCs w:val="21"/>
                <w:highlight w:val="none"/>
              </w:rPr>
            </w:pPr>
          </w:p>
        </w:tc>
        <w:tc>
          <w:tcPr>
            <w:tcW w:w="1155" w:type="dxa"/>
            <w:noWrap w:val="0"/>
            <w:vAlign w:val="center"/>
          </w:tcPr>
          <w:p w14:paraId="09B63719">
            <w:pPr>
              <w:spacing w:line="320" w:lineRule="exact"/>
              <w:rPr>
                <w:rFonts w:ascii="宋体" w:hAnsi="宋体"/>
                <w:color w:val="auto"/>
                <w:szCs w:val="21"/>
                <w:highlight w:val="none"/>
              </w:rPr>
            </w:pPr>
          </w:p>
        </w:tc>
      </w:tr>
      <w:tr w14:paraId="6086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4469CB8C">
            <w:pPr>
              <w:spacing w:line="320" w:lineRule="exact"/>
              <w:rPr>
                <w:rFonts w:hint="eastAsia" w:ascii="宋体" w:hAnsi="宋体"/>
                <w:b/>
                <w:color w:val="auto"/>
                <w:highlight w:val="none"/>
              </w:rPr>
            </w:pPr>
          </w:p>
        </w:tc>
        <w:tc>
          <w:tcPr>
            <w:tcW w:w="525" w:type="dxa"/>
            <w:noWrap w:val="0"/>
            <w:vAlign w:val="center"/>
          </w:tcPr>
          <w:p w14:paraId="65570A96">
            <w:pPr>
              <w:spacing w:line="320" w:lineRule="exact"/>
              <w:jc w:val="center"/>
              <w:rPr>
                <w:rFonts w:hint="eastAsia" w:ascii="宋体" w:hAnsi="宋体"/>
                <w:color w:val="auto"/>
                <w:szCs w:val="21"/>
                <w:highlight w:val="none"/>
              </w:rPr>
            </w:pPr>
          </w:p>
        </w:tc>
        <w:tc>
          <w:tcPr>
            <w:tcW w:w="1785" w:type="dxa"/>
            <w:noWrap w:val="0"/>
            <w:vAlign w:val="center"/>
          </w:tcPr>
          <w:p w14:paraId="684907FB">
            <w:pPr>
              <w:spacing w:line="320" w:lineRule="exact"/>
              <w:rPr>
                <w:rFonts w:ascii="宋体" w:hAnsi="宋体"/>
                <w:color w:val="auto"/>
                <w:szCs w:val="21"/>
                <w:highlight w:val="none"/>
              </w:rPr>
            </w:pPr>
          </w:p>
        </w:tc>
        <w:tc>
          <w:tcPr>
            <w:tcW w:w="1575" w:type="dxa"/>
            <w:noWrap w:val="0"/>
            <w:vAlign w:val="center"/>
          </w:tcPr>
          <w:p w14:paraId="541B4107">
            <w:pPr>
              <w:spacing w:line="320" w:lineRule="exact"/>
              <w:rPr>
                <w:rFonts w:ascii="宋体" w:hAnsi="宋体"/>
                <w:color w:val="auto"/>
                <w:szCs w:val="21"/>
                <w:highlight w:val="none"/>
              </w:rPr>
            </w:pPr>
          </w:p>
        </w:tc>
        <w:tc>
          <w:tcPr>
            <w:tcW w:w="1575" w:type="dxa"/>
            <w:noWrap w:val="0"/>
            <w:vAlign w:val="center"/>
          </w:tcPr>
          <w:p w14:paraId="6ED99EA6">
            <w:pPr>
              <w:spacing w:line="320" w:lineRule="exact"/>
              <w:rPr>
                <w:rFonts w:ascii="宋体" w:hAnsi="宋体"/>
                <w:color w:val="auto"/>
                <w:szCs w:val="21"/>
                <w:highlight w:val="none"/>
              </w:rPr>
            </w:pPr>
          </w:p>
        </w:tc>
        <w:tc>
          <w:tcPr>
            <w:tcW w:w="1050" w:type="dxa"/>
            <w:noWrap w:val="0"/>
            <w:vAlign w:val="center"/>
          </w:tcPr>
          <w:p w14:paraId="674F5764">
            <w:pPr>
              <w:spacing w:line="320" w:lineRule="exact"/>
              <w:rPr>
                <w:rFonts w:ascii="宋体" w:hAnsi="宋体"/>
                <w:color w:val="auto"/>
                <w:szCs w:val="21"/>
                <w:highlight w:val="none"/>
              </w:rPr>
            </w:pPr>
          </w:p>
        </w:tc>
        <w:tc>
          <w:tcPr>
            <w:tcW w:w="1155" w:type="dxa"/>
            <w:noWrap w:val="0"/>
            <w:vAlign w:val="center"/>
          </w:tcPr>
          <w:p w14:paraId="7CDB0384">
            <w:pPr>
              <w:spacing w:line="320" w:lineRule="exact"/>
              <w:rPr>
                <w:rFonts w:ascii="宋体" w:hAnsi="宋体"/>
                <w:color w:val="auto"/>
                <w:szCs w:val="21"/>
                <w:highlight w:val="none"/>
              </w:rPr>
            </w:pPr>
          </w:p>
        </w:tc>
      </w:tr>
      <w:tr w14:paraId="5D2C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0311D75B">
            <w:pPr>
              <w:spacing w:line="320" w:lineRule="exact"/>
              <w:rPr>
                <w:rFonts w:hint="eastAsia" w:ascii="宋体" w:hAnsi="宋体"/>
                <w:b/>
                <w:color w:val="auto"/>
                <w:highlight w:val="none"/>
              </w:rPr>
            </w:pPr>
          </w:p>
        </w:tc>
        <w:tc>
          <w:tcPr>
            <w:tcW w:w="525" w:type="dxa"/>
            <w:noWrap w:val="0"/>
            <w:vAlign w:val="center"/>
          </w:tcPr>
          <w:p w14:paraId="0203E40D">
            <w:pPr>
              <w:spacing w:line="320" w:lineRule="exact"/>
              <w:jc w:val="center"/>
              <w:rPr>
                <w:rFonts w:hint="eastAsia" w:ascii="宋体" w:hAnsi="宋体"/>
                <w:color w:val="auto"/>
                <w:szCs w:val="21"/>
                <w:highlight w:val="none"/>
              </w:rPr>
            </w:pPr>
          </w:p>
        </w:tc>
        <w:tc>
          <w:tcPr>
            <w:tcW w:w="1785" w:type="dxa"/>
            <w:noWrap w:val="0"/>
            <w:vAlign w:val="center"/>
          </w:tcPr>
          <w:p w14:paraId="78D845F8">
            <w:pPr>
              <w:spacing w:line="320" w:lineRule="exact"/>
              <w:rPr>
                <w:rFonts w:ascii="宋体" w:hAnsi="宋体"/>
                <w:color w:val="auto"/>
                <w:szCs w:val="21"/>
                <w:highlight w:val="none"/>
              </w:rPr>
            </w:pPr>
          </w:p>
        </w:tc>
        <w:tc>
          <w:tcPr>
            <w:tcW w:w="1575" w:type="dxa"/>
            <w:noWrap w:val="0"/>
            <w:vAlign w:val="center"/>
          </w:tcPr>
          <w:p w14:paraId="5F4C492E">
            <w:pPr>
              <w:spacing w:line="320" w:lineRule="exact"/>
              <w:rPr>
                <w:rFonts w:ascii="宋体" w:hAnsi="宋体"/>
                <w:color w:val="auto"/>
                <w:szCs w:val="21"/>
                <w:highlight w:val="none"/>
              </w:rPr>
            </w:pPr>
          </w:p>
        </w:tc>
        <w:tc>
          <w:tcPr>
            <w:tcW w:w="1575" w:type="dxa"/>
            <w:noWrap w:val="0"/>
            <w:vAlign w:val="center"/>
          </w:tcPr>
          <w:p w14:paraId="748DFB6B">
            <w:pPr>
              <w:spacing w:line="320" w:lineRule="exact"/>
              <w:rPr>
                <w:rFonts w:ascii="宋体" w:hAnsi="宋体"/>
                <w:color w:val="auto"/>
                <w:szCs w:val="21"/>
                <w:highlight w:val="none"/>
              </w:rPr>
            </w:pPr>
          </w:p>
        </w:tc>
        <w:tc>
          <w:tcPr>
            <w:tcW w:w="1050" w:type="dxa"/>
            <w:noWrap w:val="0"/>
            <w:vAlign w:val="center"/>
          </w:tcPr>
          <w:p w14:paraId="5D8C0A46">
            <w:pPr>
              <w:spacing w:line="320" w:lineRule="exact"/>
              <w:rPr>
                <w:rFonts w:ascii="宋体" w:hAnsi="宋体"/>
                <w:color w:val="auto"/>
                <w:szCs w:val="21"/>
                <w:highlight w:val="none"/>
              </w:rPr>
            </w:pPr>
          </w:p>
        </w:tc>
        <w:tc>
          <w:tcPr>
            <w:tcW w:w="1155" w:type="dxa"/>
            <w:noWrap w:val="0"/>
            <w:vAlign w:val="center"/>
          </w:tcPr>
          <w:p w14:paraId="0F489F7B">
            <w:pPr>
              <w:spacing w:line="320" w:lineRule="exact"/>
              <w:rPr>
                <w:rFonts w:ascii="宋体" w:hAnsi="宋体"/>
                <w:color w:val="auto"/>
                <w:szCs w:val="21"/>
                <w:highlight w:val="none"/>
              </w:rPr>
            </w:pPr>
          </w:p>
        </w:tc>
      </w:tr>
    </w:tbl>
    <w:p w14:paraId="61162180">
      <w:pPr>
        <w:spacing w:line="380" w:lineRule="exact"/>
        <w:jc w:val="center"/>
        <w:rPr>
          <w:rFonts w:hint="eastAsia" w:ascii="宋体" w:hAnsi="宋体"/>
          <w:color w:val="auto"/>
          <w:sz w:val="32"/>
          <w:szCs w:val="32"/>
          <w:highlight w:val="none"/>
        </w:rPr>
      </w:pPr>
    </w:p>
    <w:p w14:paraId="31EA46B0">
      <w:pPr>
        <w:rPr>
          <w:rFonts w:hint="eastAsia" w:ascii="宋体" w:hAnsi="宋体"/>
          <w:color w:val="auto"/>
          <w:szCs w:val="21"/>
          <w:highlight w:val="none"/>
          <w:u w:val="single"/>
        </w:rPr>
      </w:pPr>
      <w:r>
        <w:rPr>
          <w:rFonts w:hint="eastAsia" w:ascii="宋体" w:hAnsi="宋体"/>
          <w:color w:val="auto"/>
          <w:szCs w:val="21"/>
          <w:highlight w:val="none"/>
        </w:rPr>
        <w:t>投标人（全称并加盖公章）：</w:t>
      </w:r>
      <w:r>
        <w:rPr>
          <w:rFonts w:hint="eastAsia" w:ascii="宋体" w:hAnsi="宋体"/>
          <w:color w:val="auto"/>
          <w:szCs w:val="21"/>
          <w:highlight w:val="none"/>
          <w:u w:val="single"/>
        </w:rPr>
        <w:t xml:space="preserve">                     </w:t>
      </w:r>
      <w:r>
        <w:rPr>
          <w:rFonts w:hint="eastAsia" w:ascii="宋体" w:hAnsi="宋体"/>
          <w:color w:val="auto"/>
          <w:highlight w:val="none"/>
        </w:rPr>
        <w:t xml:space="preserve">  </w:t>
      </w:r>
    </w:p>
    <w:p w14:paraId="60EDE1F6">
      <w:pPr>
        <w:spacing w:line="380" w:lineRule="exact"/>
        <w:rPr>
          <w:rFonts w:hint="eastAsia" w:ascii="宋体" w:hAnsi="宋体"/>
          <w:b/>
          <w:color w:val="auto"/>
          <w:szCs w:val="21"/>
          <w:highlight w:val="none"/>
        </w:rPr>
      </w:pPr>
      <w:r>
        <w:rPr>
          <w:rFonts w:hint="eastAsia" w:ascii="宋体" w:hAnsi="宋体"/>
          <w:color w:val="auto"/>
          <w:szCs w:val="21"/>
          <w:highlight w:val="none"/>
        </w:rPr>
        <w:t xml:space="preserve">投标人代表签字： </w:t>
      </w:r>
      <w:r>
        <w:rPr>
          <w:rFonts w:hint="eastAsia" w:ascii="宋体" w:hAnsi="宋体"/>
          <w:color w:val="auto"/>
          <w:szCs w:val="21"/>
          <w:highlight w:val="none"/>
          <w:u w:val="single"/>
        </w:rPr>
        <w:t xml:space="preserve">                            </w:t>
      </w:r>
      <w:r>
        <w:rPr>
          <w:rFonts w:hint="eastAsia" w:ascii="宋体" w:hAnsi="宋体"/>
          <w:color w:val="auto"/>
          <w:highlight w:val="none"/>
        </w:rPr>
        <w:t xml:space="preserve">  </w:t>
      </w:r>
      <w:r>
        <w:rPr>
          <w:rFonts w:hint="eastAsia" w:ascii="宋体" w:hAnsi="宋体"/>
          <w:color w:val="auto"/>
          <w:szCs w:val="21"/>
          <w:highlight w:val="none"/>
        </w:rPr>
        <w:t xml:space="preserve">    </w:t>
      </w:r>
    </w:p>
    <w:p w14:paraId="19596AA4">
      <w:pPr>
        <w:spacing w:line="380" w:lineRule="exact"/>
        <w:jc w:val="center"/>
        <w:rPr>
          <w:rFonts w:hint="eastAsia" w:ascii="宋体" w:hAnsi="宋体"/>
          <w:b/>
          <w:color w:val="auto"/>
          <w:sz w:val="30"/>
          <w:szCs w:val="30"/>
          <w:highlight w:val="none"/>
        </w:rPr>
      </w:pPr>
    </w:p>
    <w:p w14:paraId="06B3B829">
      <w:pPr>
        <w:spacing w:line="38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表3-2、专用工具清单（如有）</w:t>
      </w:r>
    </w:p>
    <w:p w14:paraId="3CC5C9CD">
      <w:pPr>
        <w:spacing w:line="380" w:lineRule="exact"/>
        <w:jc w:val="center"/>
        <w:rPr>
          <w:rFonts w:hint="eastAsia" w:ascii="宋体" w:hAnsi="宋体"/>
          <w:b/>
          <w:color w:val="auto"/>
          <w:sz w:val="30"/>
          <w:szCs w:val="30"/>
          <w:highlight w:val="none"/>
        </w:rPr>
      </w:pPr>
    </w:p>
    <w:tbl>
      <w:tblPr>
        <w:tblStyle w:val="17"/>
        <w:tblW w:w="0" w:type="auto"/>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575"/>
        <w:gridCol w:w="1050"/>
        <w:gridCol w:w="840"/>
        <w:gridCol w:w="945"/>
        <w:gridCol w:w="945"/>
        <w:gridCol w:w="1050"/>
        <w:gridCol w:w="945"/>
      </w:tblGrid>
      <w:tr w14:paraId="1A51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91C9479">
            <w:pPr>
              <w:spacing w:line="380" w:lineRule="exact"/>
              <w:jc w:val="center"/>
              <w:rPr>
                <w:rFonts w:hint="eastAsia" w:ascii="宋体" w:hAnsi="宋体"/>
                <w:b/>
                <w:color w:val="auto"/>
                <w:szCs w:val="21"/>
                <w:highlight w:val="none"/>
              </w:rPr>
            </w:pPr>
            <w:r>
              <w:rPr>
                <w:rFonts w:hint="eastAsia" w:ascii="宋体" w:hAnsi="宋体"/>
                <w:b/>
                <w:color w:val="auto"/>
                <w:szCs w:val="21"/>
                <w:highlight w:val="none"/>
                <w:lang w:eastAsia="zh-CN"/>
              </w:rPr>
              <w:t>采购包</w:t>
            </w:r>
            <w:r>
              <w:rPr>
                <w:rFonts w:hint="eastAsia" w:ascii="宋体" w:hAnsi="宋体"/>
                <w:b/>
                <w:color w:val="auto"/>
                <w:szCs w:val="21"/>
                <w:highlight w:val="none"/>
              </w:rPr>
              <w:t>/品目号</w:t>
            </w:r>
          </w:p>
        </w:tc>
        <w:tc>
          <w:tcPr>
            <w:tcW w:w="630" w:type="dxa"/>
            <w:noWrap w:val="0"/>
            <w:vAlign w:val="center"/>
          </w:tcPr>
          <w:p w14:paraId="1A361D32">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575" w:type="dxa"/>
            <w:noWrap w:val="0"/>
            <w:vAlign w:val="center"/>
          </w:tcPr>
          <w:p w14:paraId="12A6D2F6">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工具名称</w:t>
            </w:r>
          </w:p>
        </w:tc>
        <w:tc>
          <w:tcPr>
            <w:tcW w:w="1050" w:type="dxa"/>
            <w:noWrap w:val="0"/>
            <w:vAlign w:val="center"/>
          </w:tcPr>
          <w:p w14:paraId="4EC8630D">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规格、型号</w:t>
            </w:r>
          </w:p>
        </w:tc>
        <w:tc>
          <w:tcPr>
            <w:tcW w:w="840" w:type="dxa"/>
            <w:noWrap w:val="0"/>
            <w:vAlign w:val="center"/>
          </w:tcPr>
          <w:p w14:paraId="038155EF">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产地</w:t>
            </w:r>
          </w:p>
        </w:tc>
        <w:tc>
          <w:tcPr>
            <w:tcW w:w="945" w:type="dxa"/>
            <w:noWrap w:val="0"/>
            <w:vAlign w:val="center"/>
          </w:tcPr>
          <w:p w14:paraId="4E535B37">
            <w:pPr>
              <w:spacing w:line="380" w:lineRule="exact"/>
              <w:jc w:val="center"/>
              <w:rPr>
                <w:rFonts w:ascii="宋体" w:hAnsi="宋体"/>
                <w:b/>
                <w:color w:val="auto"/>
                <w:szCs w:val="21"/>
                <w:highlight w:val="none"/>
              </w:rPr>
            </w:pPr>
            <w:r>
              <w:rPr>
                <w:rFonts w:hint="eastAsia" w:ascii="宋体" w:hAnsi="宋体"/>
                <w:b/>
                <w:color w:val="auto"/>
                <w:szCs w:val="21"/>
                <w:highlight w:val="none"/>
              </w:rPr>
              <w:t>数量</w:t>
            </w:r>
          </w:p>
        </w:tc>
        <w:tc>
          <w:tcPr>
            <w:tcW w:w="945" w:type="dxa"/>
            <w:noWrap w:val="0"/>
            <w:vAlign w:val="center"/>
          </w:tcPr>
          <w:p w14:paraId="7561B1A4">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单价</w:t>
            </w:r>
          </w:p>
        </w:tc>
        <w:tc>
          <w:tcPr>
            <w:tcW w:w="1050" w:type="dxa"/>
            <w:noWrap w:val="0"/>
            <w:vAlign w:val="center"/>
          </w:tcPr>
          <w:p w14:paraId="61E42B78">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总价</w:t>
            </w:r>
          </w:p>
        </w:tc>
        <w:tc>
          <w:tcPr>
            <w:tcW w:w="945" w:type="dxa"/>
            <w:noWrap w:val="0"/>
            <w:vAlign w:val="center"/>
          </w:tcPr>
          <w:p w14:paraId="6743F863">
            <w:pPr>
              <w:spacing w:line="380" w:lineRule="exact"/>
              <w:jc w:val="center"/>
              <w:rPr>
                <w:rFonts w:ascii="宋体" w:hAnsi="宋体"/>
                <w:b/>
                <w:color w:val="auto"/>
                <w:szCs w:val="21"/>
                <w:highlight w:val="none"/>
              </w:rPr>
            </w:pPr>
            <w:r>
              <w:rPr>
                <w:rFonts w:hint="eastAsia" w:ascii="宋体" w:hAnsi="宋体"/>
                <w:b/>
                <w:color w:val="auto"/>
                <w:szCs w:val="21"/>
                <w:highlight w:val="none"/>
              </w:rPr>
              <w:t>备注</w:t>
            </w:r>
          </w:p>
        </w:tc>
      </w:tr>
      <w:tr w14:paraId="4448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27F82690">
            <w:pPr>
              <w:spacing w:line="320" w:lineRule="exact"/>
              <w:rPr>
                <w:rFonts w:ascii="宋体" w:hAnsi="宋体"/>
                <w:color w:val="auto"/>
                <w:szCs w:val="21"/>
                <w:highlight w:val="none"/>
              </w:rPr>
            </w:pPr>
            <w:r>
              <w:rPr>
                <w:rFonts w:hint="eastAsia" w:ascii="宋体" w:hAnsi="宋体"/>
                <w:b/>
                <w:color w:val="auto"/>
                <w:highlight w:val="none"/>
              </w:rPr>
              <w:t xml:space="preserve"> </w:t>
            </w:r>
          </w:p>
        </w:tc>
        <w:tc>
          <w:tcPr>
            <w:tcW w:w="630" w:type="dxa"/>
            <w:noWrap w:val="0"/>
            <w:vAlign w:val="center"/>
          </w:tcPr>
          <w:p w14:paraId="5BFA7CAD">
            <w:pPr>
              <w:spacing w:line="320" w:lineRule="exact"/>
              <w:jc w:val="center"/>
              <w:rPr>
                <w:rFonts w:hint="eastAsia" w:ascii="宋体" w:hAnsi="宋体"/>
                <w:color w:val="auto"/>
                <w:szCs w:val="21"/>
                <w:highlight w:val="none"/>
              </w:rPr>
            </w:pPr>
          </w:p>
        </w:tc>
        <w:tc>
          <w:tcPr>
            <w:tcW w:w="1575" w:type="dxa"/>
            <w:noWrap w:val="0"/>
            <w:vAlign w:val="center"/>
          </w:tcPr>
          <w:p w14:paraId="2353C4F2">
            <w:pPr>
              <w:spacing w:line="320" w:lineRule="exact"/>
              <w:rPr>
                <w:rFonts w:ascii="宋体" w:hAnsi="宋体"/>
                <w:color w:val="auto"/>
                <w:szCs w:val="21"/>
                <w:highlight w:val="none"/>
              </w:rPr>
            </w:pPr>
          </w:p>
        </w:tc>
        <w:tc>
          <w:tcPr>
            <w:tcW w:w="1050" w:type="dxa"/>
            <w:noWrap w:val="0"/>
            <w:vAlign w:val="center"/>
          </w:tcPr>
          <w:p w14:paraId="77669086">
            <w:pPr>
              <w:spacing w:line="320" w:lineRule="exact"/>
              <w:rPr>
                <w:rFonts w:ascii="宋体" w:hAnsi="宋体"/>
                <w:color w:val="auto"/>
                <w:szCs w:val="21"/>
                <w:highlight w:val="none"/>
              </w:rPr>
            </w:pPr>
          </w:p>
        </w:tc>
        <w:tc>
          <w:tcPr>
            <w:tcW w:w="840" w:type="dxa"/>
            <w:noWrap w:val="0"/>
            <w:vAlign w:val="center"/>
          </w:tcPr>
          <w:p w14:paraId="3A58A62E">
            <w:pPr>
              <w:spacing w:line="320" w:lineRule="exact"/>
              <w:rPr>
                <w:rFonts w:ascii="宋体" w:hAnsi="宋体"/>
                <w:color w:val="auto"/>
                <w:szCs w:val="21"/>
                <w:highlight w:val="none"/>
              </w:rPr>
            </w:pPr>
          </w:p>
        </w:tc>
        <w:tc>
          <w:tcPr>
            <w:tcW w:w="945" w:type="dxa"/>
            <w:noWrap w:val="0"/>
            <w:vAlign w:val="center"/>
          </w:tcPr>
          <w:p w14:paraId="68F2F986">
            <w:pPr>
              <w:spacing w:line="320" w:lineRule="exact"/>
              <w:rPr>
                <w:rFonts w:ascii="宋体" w:hAnsi="宋体"/>
                <w:color w:val="auto"/>
                <w:szCs w:val="21"/>
                <w:highlight w:val="none"/>
              </w:rPr>
            </w:pPr>
          </w:p>
        </w:tc>
        <w:tc>
          <w:tcPr>
            <w:tcW w:w="945" w:type="dxa"/>
            <w:noWrap w:val="0"/>
            <w:vAlign w:val="center"/>
          </w:tcPr>
          <w:p w14:paraId="3C9E2D9C">
            <w:pPr>
              <w:spacing w:line="320" w:lineRule="exact"/>
              <w:rPr>
                <w:rFonts w:ascii="宋体" w:hAnsi="宋体"/>
                <w:color w:val="auto"/>
                <w:szCs w:val="21"/>
                <w:highlight w:val="none"/>
              </w:rPr>
            </w:pPr>
          </w:p>
        </w:tc>
        <w:tc>
          <w:tcPr>
            <w:tcW w:w="1050" w:type="dxa"/>
            <w:noWrap w:val="0"/>
            <w:vAlign w:val="center"/>
          </w:tcPr>
          <w:p w14:paraId="0736CFEE">
            <w:pPr>
              <w:spacing w:line="320" w:lineRule="exact"/>
              <w:rPr>
                <w:rFonts w:ascii="宋体" w:hAnsi="宋体"/>
                <w:color w:val="auto"/>
                <w:szCs w:val="21"/>
                <w:highlight w:val="none"/>
              </w:rPr>
            </w:pPr>
          </w:p>
        </w:tc>
        <w:tc>
          <w:tcPr>
            <w:tcW w:w="945" w:type="dxa"/>
            <w:noWrap w:val="0"/>
            <w:vAlign w:val="center"/>
          </w:tcPr>
          <w:p w14:paraId="6F699C19">
            <w:pPr>
              <w:spacing w:line="320" w:lineRule="exact"/>
              <w:rPr>
                <w:rFonts w:ascii="宋体" w:hAnsi="宋体"/>
                <w:color w:val="auto"/>
                <w:szCs w:val="21"/>
                <w:highlight w:val="none"/>
              </w:rPr>
            </w:pPr>
          </w:p>
        </w:tc>
      </w:tr>
      <w:tr w14:paraId="48C0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D602F94">
            <w:pPr>
              <w:spacing w:line="320" w:lineRule="exact"/>
              <w:rPr>
                <w:rFonts w:ascii="宋体" w:hAnsi="宋体"/>
                <w:color w:val="auto"/>
                <w:szCs w:val="21"/>
                <w:highlight w:val="none"/>
              </w:rPr>
            </w:pPr>
          </w:p>
        </w:tc>
        <w:tc>
          <w:tcPr>
            <w:tcW w:w="630" w:type="dxa"/>
            <w:noWrap w:val="0"/>
            <w:vAlign w:val="center"/>
          </w:tcPr>
          <w:p w14:paraId="075BD4B2">
            <w:pPr>
              <w:spacing w:line="320" w:lineRule="exact"/>
              <w:jc w:val="center"/>
              <w:rPr>
                <w:rFonts w:hint="eastAsia" w:ascii="宋体" w:hAnsi="宋体"/>
                <w:color w:val="auto"/>
                <w:szCs w:val="21"/>
                <w:highlight w:val="none"/>
              </w:rPr>
            </w:pPr>
          </w:p>
        </w:tc>
        <w:tc>
          <w:tcPr>
            <w:tcW w:w="1575" w:type="dxa"/>
            <w:noWrap w:val="0"/>
            <w:vAlign w:val="center"/>
          </w:tcPr>
          <w:p w14:paraId="2D15C0EC">
            <w:pPr>
              <w:spacing w:line="320" w:lineRule="exact"/>
              <w:rPr>
                <w:rFonts w:ascii="宋体" w:hAnsi="宋体"/>
                <w:color w:val="auto"/>
                <w:szCs w:val="21"/>
                <w:highlight w:val="none"/>
              </w:rPr>
            </w:pPr>
          </w:p>
        </w:tc>
        <w:tc>
          <w:tcPr>
            <w:tcW w:w="1050" w:type="dxa"/>
            <w:noWrap w:val="0"/>
            <w:vAlign w:val="center"/>
          </w:tcPr>
          <w:p w14:paraId="2224E566">
            <w:pPr>
              <w:spacing w:line="320" w:lineRule="exact"/>
              <w:rPr>
                <w:rFonts w:ascii="宋体" w:hAnsi="宋体"/>
                <w:color w:val="auto"/>
                <w:szCs w:val="21"/>
                <w:highlight w:val="none"/>
              </w:rPr>
            </w:pPr>
          </w:p>
        </w:tc>
        <w:tc>
          <w:tcPr>
            <w:tcW w:w="840" w:type="dxa"/>
            <w:noWrap w:val="0"/>
            <w:vAlign w:val="center"/>
          </w:tcPr>
          <w:p w14:paraId="3E5B98EE">
            <w:pPr>
              <w:spacing w:line="320" w:lineRule="exact"/>
              <w:rPr>
                <w:rFonts w:ascii="宋体" w:hAnsi="宋体"/>
                <w:color w:val="auto"/>
                <w:szCs w:val="21"/>
                <w:highlight w:val="none"/>
              </w:rPr>
            </w:pPr>
          </w:p>
        </w:tc>
        <w:tc>
          <w:tcPr>
            <w:tcW w:w="945" w:type="dxa"/>
            <w:noWrap w:val="0"/>
            <w:vAlign w:val="center"/>
          </w:tcPr>
          <w:p w14:paraId="3F764D03">
            <w:pPr>
              <w:spacing w:line="320" w:lineRule="exact"/>
              <w:rPr>
                <w:rFonts w:ascii="宋体" w:hAnsi="宋体"/>
                <w:color w:val="auto"/>
                <w:szCs w:val="21"/>
                <w:highlight w:val="none"/>
              </w:rPr>
            </w:pPr>
          </w:p>
        </w:tc>
        <w:tc>
          <w:tcPr>
            <w:tcW w:w="945" w:type="dxa"/>
            <w:noWrap w:val="0"/>
            <w:vAlign w:val="center"/>
          </w:tcPr>
          <w:p w14:paraId="6768C007">
            <w:pPr>
              <w:spacing w:line="320" w:lineRule="exact"/>
              <w:rPr>
                <w:rFonts w:ascii="宋体" w:hAnsi="宋体"/>
                <w:color w:val="auto"/>
                <w:szCs w:val="21"/>
                <w:highlight w:val="none"/>
              </w:rPr>
            </w:pPr>
          </w:p>
        </w:tc>
        <w:tc>
          <w:tcPr>
            <w:tcW w:w="1050" w:type="dxa"/>
            <w:noWrap w:val="0"/>
            <w:vAlign w:val="center"/>
          </w:tcPr>
          <w:p w14:paraId="38D5C8C7">
            <w:pPr>
              <w:spacing w:line="320" w:lineRule="exact"/>
              <w:rPr>
                <w:rFonts w:ascii="宋体" w:hAnsi="宋体"/>
                <w:color w:val="auto"/>
                <w:szCs w:val="21"/>
                <w:highlight w:val="none"/>
              </w:rPr>
            </w:pPr>
          </w:p>
        </w:tc>
        <w:tc>
          <w:tcPr>
            <w:tcW w:w="945" w:type="dxa"/>
            <w:noWrap w:val="0"/>
            <w:vAlign w:val="center"/>
          </w:tcPr>
          <w:p w14:paraId="3B49AB0F">
            <w:pPr>
              <w:spacing w:line="320" w:lineRule="exact"/>
              <w:rPr>
                <w:rFonts w:ascii="宋体" w:hAnsi="宋体"/>
                <w:color w:val="auto"/>
                <w:szCs w:val="21"/>
                <w:highlight w:val="none"/>
              </w:rPr>
            </w:pPr>
          </w:p>
        </w:tc>
      </w:tr>
      <w:tr w14:paraId="1492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5AB8EA4">
            <w:pPr>
              <w:spacing w:line="320" w:lineRule="exact"/>
              <w:rPr>
                <w:rFonts w:hint="eastAsia" w:ascii="宋体" w:hAnsi="宋体"/>
                <w:b/>
                <w:color w:val="auto"/>
                <w:highlight w:val="none"/>
              </w:rPr>
            </w:pPr>
          </w:p>
        </w:tc>
        <w:tc>
          <w:tcPr>
            <w:tcW w:w="630" w:type="dxa"/>
            <w:noWrap w:val="0"/>
            <w:vAlign w:val="center"/>
          </w:tcPr>
          <w:p w14:paraId="61041264">
            <w:pPr>
              <w:spacing w:line="320" w:lineRule="exact"/>
              <w:jc w:val="center"/>
              <w:rPr>
                <w:rFonts w:hint="eastAsia" w:ascii="宋体" w:hAnsi="宋体"/>
                <w:color w:val="auto"/>
                <w:szCs w:val="21"/>
                <w:highlight w:val="none"/>
              </w:rPr>
            </w:pPr>
          </w:p>
        </w:tc>
        <w:tc>
          <w:tcPr>
            <w:tcW w:w="1575" w:type="dxa"/>
            <w:noWrap w:val="0"/>
            <w:vAlign w:val="center"/>
          </w:tcPr>
          <w:p w14:paraId="156B2D33">
            <w:pPr>
              <w:spacing w:line="320" w:lineRule="exact"/>
              <w:rPr>
                <w:rFonts w:ascii="宋体" w:hAnsi="宋体"/>
                <w:color w:val="auto"/>
                <w:szCs w:val="21"/>
                <w:highlight w:val="none"/>
              </w:rPr>
            </w:pPr>
          </w:p>
        </w:tc>
        <w:tc>
          <w:tcPr>
            <w:tcW w:w="1050" w:type="dxa"/>
            <w:noWrap w:val="0"/>
            <w:vAlign w:val="center"/>
          </w:tcPr>
          <w:p w14:paraId="062374E8">
            <w:pPr>
              <w:spacing w:line="320" w:lineRule="exact"/>
              <w:rPr>
                <w:rFonts w:ascii="宋体" w:hAnsi="宋体"/>
                <w:color w:val="auto"/>
                <w:szCs w:val="21"/>
                <w:highlight w:val="none"/>
              </w:rPr>
            </w:pPr>
          </w:p>
        </w:tc>
        <w:tc>
          <w:tcPr>
            <w:tcW w:w="840" w:type="dxa"/>
            <w:noWrap w:val="0"/>
            <w:vAlign w:val="center"/>
          </w:tcPr>
          <w:p w14:paraId="6736396F">
            <w:pPr>
              <w:spacing w:line="320" w:lineRule="exact"/>
              <w:rPr>
                <w:rFonts w:ascii="宋体" w:hAnsi="宋体"/>
                <w:color w:val="auto"/>
                <w:szCs w:val="21"/>
                <w:highlight w:val="none"/>
              </w:rPr>
            </w:pPr>
          </w:p>
        </w:tc>
        <w:tc>
          <w:tcPr>
            <w:tcW w:w="945" w:type="dxa"/>
            <w:noWrap w:val="0"/>
            <w:vAlign w:val="center"/>
          </w:tcPr>
          <w:p w14:paraId="02A7EE0D">
            <w:pPr>
              <w:spacing w:line="320" w:lineRule="exact"/>
              <w:rPr>
                <w:rFonts w:ascii="宋体" w:hAnsi="宋体"/>
                <w:color w:val="auto"/>
                <w:szCs w:val="21"/>
                <w:highlight w:val="none"/>
              </w:rPr>
            </w:pPr>
          </w:p>
        </w:tc>
        <w:tc>
          <w:tcPr>
            <w:tcW w:w="945" w:type="dxa"/>
            <w:noWrap w:val="0"/>
            <w:vAlign w:val="center"/>
          </w:tcPr>
          <w:p w14:paraId="3FC6DDE3">
            <w:pPr>
              <w:spacing w:line="320" w:lineRule="exact"/>
              <w:rPr>
                <w:rFonts w:ascii="宋体" w:hAnsi="宋体"/>
                <w:color w:val="auto"/>
                <w:szCs w:val="21"/>
                <w:highlight w:val="none"/>
              </w:rPr>
            </w:pPr>
          </w:p>
        </w:tc>
        <w:tc>
          <w:tcPr>
            <w:tcW w:w="1050" w:type="dxa"/>
            <w:noWrap w:val="0"/>
            <w:vAlign w:val="center"/>
          </w:tcPr>
          <w:p w14:paraId="0386832F">
            <w:pPr>
              <w:spacing w:line="320" w:lineRule="exact"/>
              <w:rPr>
                <w:rFonts w:ascii="宋体" w:hAnsi="宋体"/>
                <w:color w:val="auto"/>
                <w:szCs w:val="21"/>
                <w:highlight w:val="none"/>
              </w:rPr>
            </w:pPr>
          </w:p>
        </w:tc>
        <w:tc>
          <w:tcPr>
            <w:tcW w:w="945" w:type="dxa"/>
            <w:noWrap w:val="0"/>
            <w:vAlign w:val="center"/>
          </w:tcPr>
          <w:p w14:paraId="56B6CFD1">
            <w:pPr>
              <w:spacing w:line="320" w:lineRule="exact"/>
              <w:rPr>
                <w:rFonts w:ascii="宋体" w:hAnsi="宋体"/>
                <w:color w:val="auto"/>
                <w:szCs w:val="21"/>
                <w:highlight w:val="none"/>
              </w:rPr>
            </w:pPr>
          </w:p>
        </w:tc>
      </w:tr>
      <w:tr w14:paraId="6D24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70D7E92">
            <w:pPr>
              <w:spacing w:line="320" w:lineRule="exact"/>
              <w:rPr>
                <w:rFonts w:hint="eastAsia" w:ascii="宋体" w:hAnsi="宋体"/>
                <w:b/>
                <w:color w:val="auto"/>
                <w:highlight w:val="none"/>
              </w:rPr>
            </w:pPr>
          </w:p>
        </w:tc>
        <w:tc>
          <w:tcPr>
            <w:tcW w:w="630" w:type="dxa"/>
            <w:noWrap w:val="0"/>
            <w:vAlign w:val="center"/>
          </w:tcPr>
          <w:p w14:paraId="3EE0DDAB">
            <w:pPr>
              <w:spacing w:line="320" w:lineRule="exact"/>
              <w:jc w:val="center"/>
              <w:rPr>
                <w:rFonts w:hint="eastAsia" w:ascii="宋体" w:hAnsi="宋体"/>
                <w:color w:val="auto"/>
                <w:szCs w:val="21"/>
                <w:highlight w:val="none"/>
              </w:rPr>
            </w:pPr>
          </w:p>
        </w:tc>
        <w:tc>
          <w:tcPr>
            <w:tcW w:w="1575" w:type="dxa"/>
            <w:noWrap w:val="0"/>
            <w:vAlign w:val="center"/>
          </w:tcPr>
          <w:p w14:paraId="2DF925F6">
            <w:pPr>
              <w:spacing w:line="320" w:lineRule="exact"/>
              <w:rPr>
                <w:rFonts w:ascii="宋体" w:hAnsi="宋体"/>
                <w:color w:val="auto"/>
                <w:szCs w:val="21"/>
                <w:highlight w:val="none"/>
              </w:rPr>
            </w:pPr>
          </w:p>
        </w:tc>
        <w:tc>
          <w:tcPr>
            <w:tcW w:w="1050" w:type="dxa"/>
            <w:noWrap w:val="0"/>
            <w:vAlign w:val="center"/>
          </w:tcPr>
          <w:p w14:paraId="2EC908E2">
            <w:pPr>
              <w:spacing w:line="320" w:lineRule="exact"/>
              <w:rPr>
                <w:rFonts w:ascii="宋体" w:hAnsi="宋体"/>
                <w:color w:val="auto"/>
                <w:szCs w:val="21"/>
                <w:highlight w:val="none"/>
              </w:rPr>
            </w:pPr>
          </w:p>
        </w:tc>
        <w:tc>
          <w:tcPr>
            <w:tcW w:w="840" w:type="dxa"/>
            <w:noWrap w:val="0"/>
            <w:vAlign w:val="center"/>
          </w:tcPr>
          <w:p w14:paraId="002FFF42">
            <w:pPr>
              <w:spacing w:line="320" w:lineRule="exact"/>
              <w:rPr>
                <w:rFonts w:ascii="宋体" w:hAnsi="宋体"/>
                <w:color w:val="auto"/>
                <w:szCs w:val="21"/>
                <w:highlight w:val="none"/>
              </w:rPr>
            </w:pPr>
          </w:p>
        </w:tc>
        <w:tc>
          <w:tcPr>
            <w:tcW w:w="945" w:type="dxa"/>
            <w:noWrap w:val="0"/>
            <w:vAlign w:val="center"/>
          </w:tcPr>
          <w:p w14:paraId="0E40C808">
            <w:pPr>
              <w:spacing w:line="320" w:lineRule="exact"/>
              <w:rPr>
                <w:rFonts w:ascii="宋体" w:hAnsi="宋体"/>
                <w:color w:val="auto"/>
                <w:szCs w:val="21"/>
                <w:highlight w:val="none"/>
              </w:rPr>
            </w:pPr>
          </w:p>
        </w:tc>
        <w:tc>
          <w:tcPr>
            <w:tcW w:w="945" w:type="dxa"/>
            <w:noWrap w:val="0"/>
            <w:vAlign w:val="center"/>
          </w:tcPr>
          <w:p w14:paraId="789168F8">
            <w:pPr>
              <w:spacing w:line="320" w:lineRule="exact"/>
              <w:rPr>
                <w:rFonts w:ascii="宋体" w:hAnsi="宋体"/>
                <w:color w:val="auto"/>
                <w:szCs w:val="21"/>
                <w:highlight w:val="none"/>
              </w:rPr>
            </w:pPr>
          </w:p>
        </w:tc>
        <w:tc>
          <w:tcPr>
            <w:tcW w:w="1050" w:type="dxa"/>
            <w:noWrap w:val="0"/>
            <w:vAlign w:val="center"/>
          </w:tcPr>
          <w:p w14:paraId="61FFC6DF">
            <w:pPr>
              <w:spacing w:line="320" w:lineRule="exact"/>
              <w:rPr>
                <w:rFonts w:ascii="宋体" w:hAnsi="宋体"/>
                <w:color w:val="auto"/>
                <w:szCs w:val="21"/>
                <w:highlight w:val="none"/>
              </w:rPr>
            </w:pPr>
          </w:p>
        </w:tc>
        <w:tc>
          <w:tcPr>
            <w:tcW w:w="945" w:type="dxa"/>
            <w:noWrap w:val="0"/>
            <w:vAlign w:val="center"/>
          </w:tcPr>
          <w:p w14:paraId="07F85C71">
            <w:pPr>
              <w:spacing w:line="320" w:lineRule="exact"/>
              <w:rPr>
                <w:rFonts w:ascii="宋体" w:hAnsi="宋体"/>
                <w:color w:val="auto"/>
                <w:szCs w:val="21"/>
                <w:highlight w:val="none"/>
              </w:rPr>
            </w:pPr>
          </w:p>
        </w:tc>
      </w:tr>
      <w:tr w14:paraId="2E15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695EDEB">
            <w:pPr>
              <w:spacing w:line="320" w:lineRule="exact"/>
              <w:rPr>
                <w:rFonts w:hint="eastAsia" w:ascii="宋体" w:hAnsi="宋体"/>
                <w:b/>
                <w:color w:val="auto"/>
                <w:highlight w:val="none"/>
              </w:rPr>
            </w:pPr>
          </w:p>
        </w:tc>
        <w:tc>
          <w:tcPr>
            <w:tcW w:w="630" w:type="dxa"/>
            <w:noWrap w:val="0"/>
            <w:vAlign w:val="center"/>
          </w:tcPr>
          <w:p w14:paraId="41D1D8D3">
            <w:pPr>
              <w:spacing w:line="320" w:lineRule="exact"/>
              <w:jc w:val="center"/>
              <w:rPr>
                <w:rFonts w:hint="eastAsia" w:ascii="宋体" w:hAnsi="宋体"/>
                <w:color w:val="auto"/>
                <w:szCs w:val="21"/>
                <w:highlight w:val="none"/>
              </w:rPr>
            </w:pPr>
          </w:p>
        </w:tc>
        <w:tc>
          <w:tcPr>
            <w:tcW w:w="1575" w:type="dxa"/>
            <w:noWrap w:val="0"/>
            <w:vAlign w:val="center"/>
          </w:tcPr>
          <w:p w14:paraId="4DD214D3">
            <w:pPr>
              <w:spacing w:line="320" w:lineRule="exact"/>
              <w:rPr>
                <w:rFonts w:ascii="宋体" w:hAnsi="宋体"/>
                <w:color w:val="auto"/>
                <w:szCs w:val="21"/>
                <w:highlight w:val="none"/>
              </w:rPr>
            </w:pPr>
          </w:p>
        </w:tc>
        <w:tc>
          <w:tcPr>
            <w:tcW w:w="1050" w:type="dxa"/>
            <w:noWrap w:val="0"/>
            <w:vAlign w:val="center"/>
          </w:tcPr>
          <w:p w14:paraId="6595EB83">
            <w:pPr>
              <w:spacing w:line="320" w:lineRule="exact"/>
              <w:rPr>
                <w:rFonts w:ascii="宋体" w:hAnsi="宋体"/>
                <w:color w:val="auto"/>
                <w:szCs w:val="21"/>
                <w:highlight w:val="none"/>
              </w:rPr>
            </w:pPr>
          </w:p>
        </w:tc>
        <w:tc>
          <w:tcPr>
            <w:tcW w:w="840" w:type="dxa"/>
            <w:noWrap w:val="0"/>
            <w:vAlign w:val="center"/>
          </w:tcPr>
          <w:p w14:paraId="7F7B23A3">
            <w:pPr>
              <w:spacing w:line="320" w:lineRule="exact"/>
              <w:rPr>
                <w:rFonts w:ascii="宋体" w:hAnsi="宋体"/>
                <w:color w:val="auto"/>
                <w:szCs w:val="21"/>
                <w:highlight w:val="none"/>
              </w:rPr>
            </w:pPr>
          </w:p>
        </w:tc>
        <w:tc>
          <w:tcPr>
            <w:tcW w:w="945" w:type="dxa"/>
            <w:noWrap w:val="0"/>
            <w:vAlign w:val="center"/>
          </w:tcPr>
          <w:p w14:paraId="61ABADEC">
            <w:pPr>
              <w:spacing w:line="320" w:lineRule="exact"/>
              <w:rPr>
                <w:rFonts w:ascii="宋体" w:hAnsi="宋体"/>
                <w:color w:val="auto"/>
                <w:szCs w:val="21"/>
                <w:highlight w:val="none"/>
              </w:rPr>
            </w:pPr>
          </w:p>
        </w:tc>
        <w:tc>
          <w:tcPr>
            <w:tcW w:w="945" w:type="dxa"/>
            <w:noWrap w:val="0"/>
            <w:vAlign w:val="center"/>
          </w:tcPr>
          <w:p w14:paraId="041E55A2">
            <w:pPr>
              <w:spacing w:line="320" w:lineRule="exact"/>
              <w:rPr>
                <w:rFonts w:ascii="宋体" w:hAnsi="宋体"/>
                <w:color w:val="auto"/>
                <w:szCs w:val="21"/>
                <w:highlight w:val="none"/>
              </w:rPr>
            </w:pPr>
          </w:p>
        </w:tc>
        <w:tc>
          <w:tcPr>
            <w:tcW w:w="1050" w:type="dxa"/>
            <w:noWrap w:val="0"/>
            <w:vAlign w:val="center"/>
          </w:tcPr>
          <w:p w14:paraId="21F9479F">
            <w:pPr>
              <w:spacing w:line="320" w:lineRule="exact"/>
              <w:rPr>
                <w:rFonts w:ascii="宋体" w:hAnsi="宋体"/>
                <w:color w:val="auto"/>
                <w:szCs w:val="21"/>
                <w:highlight w:val="none"/>
              </w:rPr>
            </w:pPr>
          </w:p>
        </w:tc>
        <w:tc>
          <w:tcPr>
            <w:tcW w:w="945" w:type="dxa"/>
            <w:noWrap w:val="0"/>
            <w:vAlign w:val="center"/>
          </w:tcPr>
          <w:p w14:paraId="5446109E">
            <w:pPr>
              <w:spacing w:line="320" w:lineRule="exact"/>
              <w:rPr>
                <w:rFonts w:ascii="宋体" w:hAnsi="宋体"/>
                <w:color w:val="auto"/>
                <w:szCs w:val="21"/>
                <w:highlight w:val="none"/>
              </w:rPr>
            </w:pPr>
          </w:p>
        </w:tc>
      </w:tr>
      <w:tr w14:paraId="3B85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7752201C">
            <w:pPr>
              <w:spacing w:line="320" w:lineRule="exact"/>
              <w:rPr>
                <w:rFonts w:hint="eastAsia" w:ascii="宋体" w:hAnsi="宋体"/>
                <w:b/>
                <w:color w:val="auto"/>
                <w:highlight w:val="none"/>
              </w:rPr>
            </w:pPr>
          </w:p>
        </w:tc>
        <w:tc>
          <w:tcPr>
            <w:tcW w:w="630" w:type="dxa"/>
            <w:noWrap w:val="0"/>
            <w:vAlign w:val="center"/>
          </w:tcPr>
          <w:p w14:paraId="0A1DB0CB">
            <w:pPr>
              <w:spacing w:line="320" w:lineRule="exact"/>
              <w:jc w:val="center"/>
              <w:rPr>
                <w:rFonts w:hint="eastAsia" w:ascii="宋体" w:hAnsi="宋体"/>
                <w:color w:val="auto"/>
                <w:szCs w:val="21"/>
                <w:highlight w:val="none"/>
              </w:rPr>
            </w:pPr>
          </w:p>
        </w:tc>
        <w:tc>
          <w:tcPr>
            <w:tcW w:w="1575" w:type="dxa"/>
            <w:noWrap w:val="0"/>
            <w:vAlign w:val="center"/>
          </w:tcPr>
          <w:p w14:paraId="0DD9E263">
            <w:pPr>
              <w:spacing w:line="320" w:lineRule="exact"/>
              <w:rPr>
                <w:rFonts w:ascii="宋体" w:hAnsi="宋体"/>
                <w:color w:val="auto"/>
                <w:szCs w:val="21"/>
                <w:highlight w:val="none"/>
              </w:rPr>
            </w:pPr>
          </w:p>
        </w:tc>
        <w:tc>
          <w:tcPr>
            <w:tcW w:w="1050" w:type="dxa"/>
            <w:noWrap w:val="0"/>
            <w:vAlign w:val="center"/>
          </w:tcPr>
          <w:p w14:paraId="3E65497D">
            <w:pPr>
              <w:spacing w:line="320" w:lineRule="exact"/>
              <w:rPr>
                <w:rFonts w:ascii="宋体" w:hAnsi="宋体"/>
                <w:color w:val="auto"/>
                <w:szCs w:val="21"/>
                <w:highlight w:val="none"/>
              </w:rPr>
            </w:pPr>
          </w:p>
        </w:tc>
        <w:tc>
          <w:tcPr>
            <w:tcW w:w="840" w:type="dxa"/>
            <w:noWrap w:val="0"/>
            <w:vAlign w:val="center"/>
          </w:tcPr>
          <w:p w14:paraId="49C14134">
            <w:pPr>
              <w:spacing w:line="320" w:lineRule="exact"/>
              <w:rPr>
                <w:rFonts w:ascii="宋体" w:hAnsi="宋体"/>
                <w:color w:val="auto"/>
                <w:szCs w:val="21"/>
                <w:highlight w:val="none"/>
              </w:rPr>
            </w:pPr>
          </w:p>
        </w:tc>
        <w:tc>
          <w:tcPr>
            <w:tcW w:w="945" w:type="dxa"/>
            <w:noWrap w:val="0"/>
            <w:vAlign w:val="center"/>
          </w:tcPr>
          <w:p w14:paraId="571755D4">
            <w:pPr>
              <w:spacing w:line="320" w:lineRule="exact"/>
              <w:rPr>
                <w:rFonts w:ascii="宋体" w:hAnsi="宋体"/>
                <w:color w:val="auto"/>
                <w:szCs w:val="21"/>
                <w:highlight w:val="none"/>
              </w:rPr>
            </w:pPr>
          </w:p>
        </w:tc>
        <w:tc>
          <w:tcPr>
            <w:tcW w:w="945" w:type="dxa"/>
            <w:noWrap w:val="0"/>
            <w:vAlign w:val="center"/>
          </w:tcPr>
          <w:p w14:paraId="4F639533">
            <w:pPr>
              <w:spacing w:line="320" w:lineRule="exact"/>
              <w:rPr>
                <w:rFonts w:ascii="宋体" w:hAnsi="宋体"/>
                <w:color w:val="auto"/>
                <w:szCs w:val="21"/>
                <w:highlight w:val="none"/>
              </w:rPr>
            </w:pPr>
          </w:p>
        </w:tc>
        <w:tc>
          <w:tcPr>
            <w:tcW w:w="1050" w:type="dxa"/>
            <w:noWrap w:val="0"/>
            <w:vAlign w:val="center"/>
          </w:tcPr>
          <w:p w14:paraId="14740D5B">
            <w:pPr>
              <w:spacing w:line="320" w:lineRule="exact"/>
              <w:rPr>
                <w:rFonts w:ascii="宋体" w:hAnsi="宋体"/>
                <w:color w:val="auto"/>
                <w:szCs w:val="21"/>
                <w:highlight w:val="none"/>
              </w:rPr>
            </w:pPr>
          </w:p>
        </w:tc>
        <w:tc>
          <w:tcPr>
            <w:tcW w:w="945" w:type="dxa"/>
            <w:noWrap w:val="0"/>
            <w:vAlign w:val="center"/>
          </w:tcPr>
          <w:p w14:paraId="483C52B2">
            <w:pPr>
              <w:spacing w:line="320" w:lineRule="exact"/>
              <w:rPr>
                <w:rFonts w:ascii="宋体" w:hAnsi="宋体"/>
                <w:color w:val="auto"/>
                <w:szCs w:val="21"/>
                <w:highlight w:val="none"/>
              </w:rPr>
            </w:pPr>
          </w:p>
        </w:tc>
      </w:tr>
    </w:tbl>
    <w:p w14:paraId="08304ACC">
      <w:pPr>
        <w:rPr>
          <w:rFonts w:hint="eastAsia" w:ascii="宋体" w:hAnsi="宋体"/>
          <w:color w:val="auto"/>
          <w:szCs w:val="21"/>
          <w:highlight w:val="none"/>
        </w:rPr>
      </w:pPr>
    </w:p>
    <w:p w14:paraId="14549E5D">
      <w:pPr>
        <w:rPr>
          <w:rFonts w:hint="eastAsia" w:ascii="宋体" w:hAnsi="宋体"/>
          <w:color w:val="auto"/>
          <w:szCs w:val="21"/>
          <w:highlight w:val="none"/>
          <w:u w:val="single"/>
        </w:rPr>
      </w:pPr>
      <w:r>
        <w:rPr>
          <w:rFonts w:hint="eastAsia" w:ascii="宋体" w:hAnsi="宋体"/>
          <w:color w:val="auto"/>
          <w:szCs w:val="21"/>
          <w:highlight w:val="none"/>
        </w:rPr>
        <w:t>投标人（全称并加盖公章）：</w:t>
      </w:r>
      <w:r>
        <w:rPr>
          <w:rFonts w:hint="eastAsia" w:ascii="宋体" w:hAnsi="宋体"/>
          <w:color w:val="auto"/>
          <w:szCs w:val="21"/>
          <w:highlight w:val="none"/>
          <w:u w:val="single"/>
        </w:rPr>
        <w:t xml:space="preserve">                     </w:t>
      </w:r>
      <w:r>
        <w:rPr>
          <w:rFonts w:hint="eastAsia" w:ascii="宋体" w:hAnsi="宋体"/>
          <w:color w:val="auto"/>
          <w:highlight w:val="none"/>
        </w:rPr>
        <w:t xml:space="preserve">  </w:t>
      </w:r>
    </w:p>
    <w:p w14:paraId="0D0C0BB7">
      <w:pPr>
        <w:spacing w:line="380" w:lineRule="exact"/>
        <w:rPr>
          <w:rFonts w:hint="eastAsia" w:ascii="宋体" w:hAnsi="宋体"/>
          <w:b/>
          <w:color w:val="auto"/>
          <w:sz w:val="32"/>
          <w:szCs w:val="32"/>
          <w:highlight w:val="none"/>
        </w:rPr>
      </w:pPr>
      <w:r>
        <w:rPr>
          <w:rFonts w:hint="eastAsia" w:ascii="宋体" w:hAnsi="宋体"/>
          <w:color w:val="auto"/>
          <w:szCs w:val="21"/>
          <w:highlight w:val="none"/>
        </w:rPr>
        <w:t xml:space="preserve">投标人代表签字： </w:t>
      </w:r>
      <w:r>
        <w:rPr>
          <w:rFonts w:hint="eastAsia" w:ascii="宋体" w:hAnsi="宋体"/>
          <w:color w:val="auto"/>
          <w:szCs w:val="21"/>
          <w:highlight w:val="none"/>
          <w:u w:val="single"/>
        </w:rPr>
        <w:t xml:space="preserve">                            </w:t>
      </w:r>
    </w:p>
    <w:p w14:paraId="2F6D6272">
      <w:pPr>
        <w:spacing w:line="380" w:lineRule="exact"/>
        <w:jc w:val="center"/>
        <w:rPr>
          <w:rFonts w:hint="eastAsia" w:ascii="宋体" w:hAnsi="宋体"/>
          <w:b/>
          <w:color w:val="auto"/>
          <w:szCs w:val="21"/>
          <w:highlight w:val="none"/>
        </w:rPr>
      </w:pPr>
    </w:p>
    <w:p w14:paraId="0D847918">
      <w:pPr>
        <w:spacing w:line="38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表3-3、备品备件清单（如有）</w:t>
      </w:r>
    </w:p>
    <w:p w14:paraId="0BCEA6F6">
      <w:pPr>
        <w:spacing w:line="380" w:lineRule="exact"/>
        <w:jc w:val="center"/>
        <w:rPr>
          <w:rFonts w:hint="eastAsia" w:ascii="宋体" w:hAnsi="宋体"/>
          <w:b/>
          <w:color w:val="auto"/>
          <w:sz w:val="30"/>
          <w:szCs w:val="30"/>
          <w:highlight w:val="none"/>
        </w:rPr>
      </w:pPr>
    </w:p>
    <w:tbl>
      <w:tblPr>
        <w:tblStyle w:val="17"/>
        <w:tblW w:w="0" w:type="auto"/>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470"/>
        <w:gridCol w:w="1680"/>
        <w:gridCol w:w="840"/>
        <w:gridCol w:w="840"/>
        <w:gridCol w:w="840"/>
        <w:gridCol w:w="945"/>
        <w:gridCol w:w="735"/>
      </w:tblGrid>
      <w:tr w14:paraId="5E5E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78B76D46">
            <w:pPr>
              <w:spacing w:line="380" w:lineRule="exact"/>
              <w:jc w:val="center"/>
              <w:rPr>
                <w:rFonts w:hint="eastAsia" w:ascii="宋体" w:hAnsi="宋体"/>
                <w:b/>
                <w:color w:val="auto"/>
                <w:szCs w:val="21"/>
                <w:highlight w:val="none"/>
              </w:rPr>
            </w:pPr>
            <w:r>
              <w:rPr>
                <w:rFonts w:hint="eastAsia" w:ascii="宋体" w:hAnsi="宋体"/>
                <w:b/>
                <w:color w:val="auto"/>
                <w:szCs w:val="21"/>
                <w:highlight w:val="none"/>
                <w:lang w:eastAsia="zh-CN"/>
              </w:rPr>
              <w:t>采购包</w:t>
            </w:r>
            <w:r>
              <w:rPr>
                <w:rFonts w:hint="eastAsia" w:ascii="宋体" w:hAnsi="宋体"/>
                <w:b/>
                <w:color w:val="auto"/>
                <w:szCs w:val="21"/>
                <w:highlight w:val="none"/>
              </w:rPr>
              <w:t>/品目号</w:t>
            </w:r>
          </w:p>
        </w:tc>
        <w:tc>
          <w:tcPr>
            <w:tcW w:w="630" w:type="dxa"/>
            <w:noWrap w:val="0"/>
            <w:vAlign w:val="center"/>
          </w:tcPr>
          <w:p w14:paraId="28D2A1F9">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470" w:type="dxa"/>
            <w:noWrap w:val="0"/>
            <w:vAlign w:val="center"/>
          </w:tcPr>
          <w:p w14:paraId="63CA3FBA">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备品备件名称</w:t>
            </w:r>
          </w:p>
        </w:tc>
        <w:tc>
          <w:tcPr>
            <w:tcW w:w="1680" w:type="dxa"/>
            <w:noWrap w:val="0"/>
            <w:vAlign w:val="center"/>
          </w:tcPr>
          <w:p w14:paraId="7A753E35">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品牌、规格、型号</w:t>
            </w:r>
          </w:p>
        </w:tc>
        <w:tc>
          <w:tcPr>
            <w:tcW w:w="840" w:type="dxa"/>
            <w:noWrap w:val="0"/>
            <w:vAlign w:val="center"/>
          </w:tcPr>
          <w:p w14:paraId="5DD7EDC9">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产地</w:t>
            </w:r>
          </w:p>
        </w:tc>
        <w:tc>
          <w:tcPr>
            <w:tcW w:w="840" w:type="dxa"/>
            <w:noWrap w:val="0"/>
            <w:vAlign w:val="center"/>
          </w:tcPr>
          <w:p w14:paraId="2B51AF13">
            <w:pPr>
              <w:spacing w:line="380" w:lineRule="exact"/>
              <w:jc w:val="center"/>
              <w:rPr>
                <w:rFonts w:ascii="宋体" w:hAnsi="宋体"/>
                <w:b/>
                <w:color w:val="auto"/>
                <w:szCs w:val="21"/>
                <w:highlight w:val="none"/>
              </w:rPr>
            </w:pPr>
            <w:r>
              <w:rPr>
                <w:rFonts w:hint="eastAsia" w:ascii="宋体" w:hAnsi="宋体"/>
                <w:b/>
                <w:color w:val="auto"/>
                <w:szCs w:val="21"/>
                <w:highlight w:val="none"/>
              </w:rPr>
              <w:t>数量</w:t>
            </w:r>
          </w:p>
        </w:tc>
        <w:tc>
          <w:tcPr>
            <w:tcW w:w="840" w:type="dxa"/>
            <w:noWrap w:val="0"/>
            <w:vAlign w:val="center"/>
          </w:tcPr>
          <w:p w14:paraId="08B686C9">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单价</w:t>
            </w:r>
          </w:p>
        </w:tc>
        <w:tc>
          <w:tcPr>
            <w:tcW w:w="945" w:type="dxa"/>
            <w:noWrap w:val="0"/>
            <w:vAlign w:val="center"/>
          </w:tcPr>
          <w:p w14:paraId="7D2855A7">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总价</w:t>
            </w:r>
          </w:p>
        </w:tc>
        <w:tc>
          <w:tcPr>
            <w:tcW w:w="735" w:type="dxa"/>
            <w:noWrap w:val="0"/>
            <w:vAlign w:val="center"/>
          </w:tcPr>
          <w:p w14:paraId="630FD30C">
            <w:pPr>
              <w:spacing w:line="380" w:lineRule="exact"/>
              <w:jc w:val="center"/>
              <w:rPr>
                <w:rFonts w:ascii="宋体" w:hAnsi="宋体"/>
                <w:b/>
                <w:color w:val="auto"/>
                <w:szCs w:val="21"/>
                <w:highlight w:val="none"/>
              </w:rPr>
            </w:pPr>
            <w:r>
              <w:rPr>
                <w:rFonts w:hint="eastAsia" w:ascii="宋体" w:hAnsi="宋体"/>
                <w:b/>
                <w:color w:val="auto"/>
                <w:szCs w:val="21"/>
                <w:highlight w:val="none"/>
              </w:rPr>
              <w:t>备注</w:t>
            </w:r>
          </w:p>
        </w:tc>
      </w:tr>
      <w:tr w14:paraId="4964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498149D">
            <w:pPr>
              <w:spacing w:line="320" w:lineRule="exact"/>
              <w:rPr>
                <w:rFonts w:ascii="宋体" w:hAnsi="宋体"/>
                <w:color w:val="auto"/>
                <w:szCs w:val="21"/>
                <w:highlight w:val="none"/>
              </w:rPr>
            </w:pPr>
            <w:r>
              <w:rPr>
                <w:rFonts w:hint="eastAsia" w:ascii="宋体" w:hAnsi="宋体"/>
                <w:b/>
                <w:color w:val="auto"/>
                <w:highlight w:val="none"/>
              </w:rPr>
              <w:t xml:space="preserve"> </w:t>
            </w:r>
          </w:p>
        </w:tc>
        <w:tc>
          <w:tcPr>
            <w:tcW w:w="630" w:type="dxa"/>
            <w:noWrap w:val="0"/>
            <w:vAlign w:val="center"/>
          </w:tcPr>
          <w:p w14:paraId="5888331E">
            <w:pPr>
              <w:spacing w:line="320" w:lineRule="exact"/>
              <w:jc w:val="center"/>
              <w:rPr>
                <w:rFonts w:hint="eastAsia" w:ascii="宋体" w:hAnsi="宋体"/>
                <w:color w:val="auto"/>
                <w:szCs w:val="21"/>
                <w:highlight w:val="none"/>
              </w:rPr>
            </w:pPr>
          </w:p>
        </w:tc>
        <w:tc>
          <w:tcPr>
            <w:tcW w:w="1470" w:type="dxa"/>
            <w:noWrap w:val="0"/>
            <w:vAlign w:val="center"/>
          </w:tcPr>
          <w:p w14:paraId="0955878D">
            <w:pPr>
              <w:spacing w:line="320" w:lineRule="exact"/>
              <w:rPr>
                <w:rFonts w:ascii="宋体" w:hAnsi="宋体"/>
                <w:color w:val="auto"/>
                <w:szCs w:val="21"/>
                <w:highlight w:val="none"/>
              </w:rPr>
            </w:pPr>
          </w:p>
        </w:tc>
        <w:tc>
          <w:tcPr>
            <w:tcW w:w="1680" w:type="dxa"/>
            <w:noWrap w:val="0"/>
            <w:vAlign w:val="center"/>
          </w:tcPr>
          <w:p w14:paraId="53C31A38">
            <w:pPr>
              <w:spacing w:line="320" w:lineRule="exact"/>
              <w:rPr>
                <w:rFonts w:ascii="宋体" w:hAnsi="宋体"/>
                <w:color w:val="auto"/>
                <w:szCs w:val="21"/>
                <w:highlight w:val="none"/>
              </w:rPr>
            </w:pPr>
          </w:p>
        </w:tc>
        <w:tc>
          <w:tcPr>
            <w:tcW w:w="840" w:type="dxa"/>
            <w:noWrap w:val="0"/>
            <w:vAlign w:val="center"/>
          </w:tcPr>
          <w:p w14:paraId="0B4AEB66">
            <w:pPr>
              <w:spacing w:line="320" w:lineRule="exact"/>
              <w:rPr>
                <w:rFonts w:ascii="宋体" w:hAnsi="宋体"/>
                <w:color w:val="auto"/>
                <w:szCs w:val="21"/>
                <w:highlight w:val="none"/>
              </w:rPr>
            </w:pPr>
          </w:p>
        </w:tc>
        <w:tc>
          <w:tcPr>
            <w:tcW w:w="840" w:type="dxa"/>
            <w:noWrap w:val="0"/>
            <w:vAlign w:val="center"/>
          </w:tcPr>
          <w:p w14:paraId="754012AD">
            <w:pPr>
              <w:spacing w:line="320" w:lineRule="exact"/>
              <w:rPr>
                <w:rFonts w:ascii="宋体" w:hAnsi="宋体"/>
                <w:color w:val="auto"/>
                <w:szCs w:val="21"/>
                <w:highlight w:val="none"/>
              </w:rPr>
            </w:pPr>
          </w:p>
        </w:tc>
        <w:tc>
          <w:tcPr>
            <w:tcW w:w="840" w:type="dxa"/>
            <w:noWrap w:val="0"/>
            <w:vAlign w:val="center"/>
          </w:tcPr>
          <w:p w14:paraId="0165CADF">
            <w:pPr>
              <w:spacing w:line="320" w:lineRule="exact"/>
              <w:rPr>
                <w:rFonts w:ascii="宋体" w:hAnsi="宋体"/>
                <w:color w:val="auto"/>
                <w:szCs w:val="21"/>
                <w:highlight w:val="none"/>
              </w:rPr>
            </w:pPr>
          </w:p>
        </w:tc>
        <w:tc>
          <w:tcPr>
            <w:tcW w:w="945" w:type="dxa"/>
            <w:noWrap w:val="0"/>
            <w:vAlign w:val="center"/>
          </w:tcPr>
          <w:p w14:paraId="514B5EC4">
            <w:pPr>
              <w:spacing w:line="320" w:lineRule="exact"/>
              <w:rPr>
                <w:rFonts w:ascii="宋体" w:hAnsi="宋体"/>
                <w:color w:val="auto"/>
                <w:szCs w:val="21"/>
                <w:highlight w:val="none"/>
              </w:rPr>
            </w:pPr>
          </w:p>
        </w:tc>
        <w:tc>
          <w:tcPr>
            <w:tcW w:w="735" w:type="dxa"/>
            <w:noWrap w:val="0"/>
            <w:vAlign w:val="center"/>
          </w:tcPr>
          <w:p w14:paraId="3171D38A">
            <w:pPr>
              <w:spacing w:line="320" w:lineRule="exact"/>
              <w:rPr>
                <w:rFonts w:ascii="宋体" w:hAnsi="宋体"/>
                <w:color w:val="auto"/>
                <w:szCs w:val="21"/>
                <w:highlight w:val="none"/>
              </w:rPr>
            </w:pPr>
          </w:p>
        </w:tc>
      </w:tr>
      <w:tr w14:paraId="6162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2BD31058">
            <w:pPr>
              <w:spacing w:line="320" w:lineRule="exact"/>
              <w:rPr>
                <w:rFonts w:ascii="宋体" w:hAnsi="宋体"/>
                <w:color w:val="auto"/>
                <w:szCs w:val="21"/>
                <w:highlight w:val="none"/>
              </w:rPr>
            </w:pPr>
          </w:p>
        </w:tc>
        <w:tc>
          <w:tcPr>
            <w:tcW w:w="630" w:type="dxa"/>
            <w:noWrap w:val="0"/>
            <w:vAlign w:val="center"/>
          </w:tcPr>
          <w:p w14:paraId="68438F9E">
            <w:pPr>
              <w:spacing w:line="320" w:lineRule="exact"/>
              <w:jc w:val="center"/>
              <w:rPr>
                <w:rFonts w:hint="eastAsia" w:ascii="宋体" w:hAnsi="宋体"/>
                <w:color w:val="auto"/>
                <w:szCs w:val="21"/>
                <w:highlight w:val="none"/>
              </w:rPr>
            </w:pPr>
          </w:p>
        </w:tc>
        <w:tc>
          <w:tcPr>
            <w:tcW w:w="1470" w:type="dxa"/>
            <w:noWrap w:val="0"/>
            <w:vAlign w:val="center"/>
          </w:tcPr>
          <w:p w14:paraId="1D154CC6">
            <w:pPr>
              <w:spacing w:line="320" w:lineRule="exact"/>
              <w:rPr>
                <w:rFonts w:ascii="宋体" w:hAnsi="宋体"/>
                <w:color w:val="auto"/>
                <w:szCs w:val="21"/>
                <w:highlight w:val="none"/>
              </w:rPr>
            </w:pPr>
          </w:p>
        </w:tc>
        <w:tc>
          <w:tcPr>
            <w:tcW w:w="1680" w:type="dxa"/>
            <w:noWrap w:val="0"/>
            <w:vAlign w:val="center"/>
          </w:tcPr>
          <w:p w14:paraId="57812758">
            <w:pPr>
              <w:spacing w:line="320" w:lineRule="exact"/>
              <w:rPr>
                <w:rFonts w:ascii="宋体" w:hAnsi="宋体"/>
                <w:color w:val="auto"/>
                <w:szCs w:val="21"/>
                <w:highlight w:val="none"/>
              </w:rPr>
            </w:pPr>
          </w:p>
        </w:tc>
        <w:tc>
          <w:tcPr>
            <w:tcW w:w="840" w:type="dxa"/>
            <w:noWrap w:val="0"/>
            <w:vAlign w:val="center"/>
          </w:tcPr>
          <w:p w14:paraId="03FC0E45">
            <w:pPr>
              <w:spacing w:line="320" w:lineRule="exact"/>
              <w:rPr>
                <w:rFonts w:ascii="宋体" w:hAnsi="宋体"/>
                <w:color w:val="auto"/>
                <w:szCs w:val="21"/>
                <w:highlight w:val="none"/>
              </w:rPr>
            </w:pPr>
          </w:p>
        </w:tc>
        <w:tc>
          <w:tcPr>
            <w:tcW w:w="840" w:type="dxa"/>
            <w:noWrap w:val="0"/>
            <w:vAlign w:val="center"/>
          </w:tcPr>
          <w:p w14:paraId="5CB7945E">
            <w:pPr>
              <w:spacing w:line="320" w:lineRule="exact"/>
              <w:rPr>
                <w:rFonts w:ascii="宋体" w:hAnsi="宋体"/>
                <w:color w:val="auto"/>
                <w:szCs w:val="21"/>
                <w:highlight w:val="none"/>
              </w:rPr>
            </w:pPr>
          </w:p>
        </w:tc>
        <w:tc>
          <w:tcPr>
            <w:tcW w:w="840" w:type="dxa"/>
            <w:noWrap w:val="0"/>
            <w:vAlign w:val="center"/>
          </w:tcPr>
          <w:p w14:paraId="58CBFA28">
            <w:pPr>
              <w:spacing w:line="320" w:lineRule="exact"/>
              <w:rPr>
                <w:rFonts w:ascii="宋体" w:hAnsi="宋体"/>
                <w:color w:val="auto"/>
                <w:szCs w:val="21"/>
                <w:highlight w:val="none"/>
              </w:rPr>
            </w:pPr>
          </w:p>
        </w:tc>
        <w:tc>
          <w:tcPr>
            <w:tcW w:w="945" w:type="dxa"/>
            <w:noWrap w:val="0"/>
            <w:vAlign w:val="center"/>
          </w:tcPr>
          <w:p w14:paraId="78FFBFCC">
            <w:pPr>
              <w:spacing w:line="320" w:lineRule="exact"/>
              <w:rPr>
                <w:rFonts w:ascii="宋体" w:hAnsi="宋体"/>
                <w:color w:val="auto"/>
                <w:szCs w:val="21"/>
                <w:highlight w:val="none"/>
              </w:rPr>
            </w:pPr>
          </w:p>
        </w:tc>
        <w:tc>
          <w:tcPr>
            <w:tcW w:w="735" w:type="dxa"/>
            <w:noWrap w:val="0"/>
            <w:vAlign w:val="center"/>
          </w:tcPr>
          <w:p w14:paraId="3B5360D1">
            <w:pPr>
              <w:spacing w:line="320" w:lineRule="exact"/>
              <w:rPr>
                <w:rFonts w:ascii="宋体" w:hAnsi="宋体"/>
                <w:color w:val="auto"/>
                <w:szCs w:val="21"/>
                <w:highlight w:val="none"/>
              </w:rPr>
            </w:pPr>
          </w:p>
        </w:tc>
      </w:tr>
      <w:tr w14:paraId="28EC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1B30250">
            <w:pPr>
              <w:spacing w:line="320" w:lineRule="exact"/>
              <w:rPr>
                <w:rFonts w:hint="eastAsia" w:ascii="宋体" w:hAnsi="宋体"/>
                <w:b/>
                <w:color w:val="auto"/>
                <w:highlight w:val="none"/>
              </w:rPr>
            </w:pPr>
          </w:p>
        </w:tc>
        <w:tc>
          <w:tcPr>
            <w:tcW w:w="630" w:type="dxa"/>
            <w:noWrap w:val="0"/>
            <w:vAlign w:val="center"/>
          </w:tcPr>
          <w:p w14:paraId="07C31D60">
            <w:pPr>
              <w:spacing w:line="320" w:lineRule="exact"/>
              <w:jc w:val="center"/>
              <w:rPr>
                <w:rFonts w:hint="eastAsia" w:ascii="宋体" w:hAnsi="宋体"/>
                <w:color w:val="auto"/>
                <w:szCs w:val="21"/>
                <w:highlight w:val="none"/>
              </w:rPr>
            </w:pPr>
          </w:p>
        </w:tc>
        <w:tc>
          <w:tcPr>
            <w:tcW w:w="1470" w:type="dxa"/>
            <w:noWrap w:val="0"/>
            <w:vAlign w:val="center"/>
          </w:tcPr>
          <w:p w14:paraId="77A39270">
            <w:pPr>
              <w:spacing w:line="320" w:lineRule="exact"/>
              <w:rPr>
                <w:rFonts w:ascii="宋体" w:hAnsi="宋体"/>
                <w:color w:val="auto"/>
                <w:szCs w:val="21"/>
                <w:highlight w:val="none"/>
              </w:rPr>
            </w:pPr>
          </w:p>
        </w:tc>
        <w:tc>
          <w:tcPr>
            <w:tcW w:w="1680" w:type="dxa"/>
            <w:noWrap w:val="0"/>
            <w:vAlign w:val="center"/>
          </w:tcPr>
          <w:p w14:paraId="578DE316">
            <w:pPr>
              <w:spacing w:line="320" w:lineRule="exact"/>
              <w:rPr>
                <w:rFonts w:ascii="宋体" w:hAnsi="宋体"/>
                <w:color w:val="auto"/>
                <w:szCs w:val="21"/>
                <w:highlight w:val="none"/>
              </w:rPr>
            </w:pPr>
          </w:p>
        </w:tc>
        <w:tc>
          <w:tcPr>
            <w:tcW w:w="840" w:type="dxa"/>
            <w:noWrap w:val="0"/>
            <w:vAlign w:val="center"/>
          </w:tcPr>
          <w:p w14:paraId="01AE4C62">
            <w:pPr>
              <w:spacing w:line="320" w:lineRule="exact"/>
              <w:rPr>
                <w:rFonts w:ascii="宋体" w:hAnsi="宋体"/>
                <w:color w:val="auto"/>
                <w:szCs w:val="21"/>
                <w:highlight w:val="none"/>
              </w:rPr>
            </w:pPr>
          </w:p>
        </w:tc>
        <w:tc>
          <w:tcPr>
            <w:tcW w:w="840" w:type="dxa"/>
            <w:noWrap w:val="0"/>
            <w:vAlign w:val="center"/>
          </w:tcPr>
          <w:p w14:paraId="74CE6743">
            <w:pPr>
              <w:spacing w:line="320" w:lineRule="exact"/>
              <w:rPr>
                <w:rFonts w:ascii="宋体" w:hAnsi="宋体"/>
                <w:color w:val="auto"/>
                <w:szCs w:val="21"/>
                <w:highlight w:val="none"/>
              </w:rPr>
            </w:pPr>
          </w:p>
        </w:tc>
        <w:tc>
          <w:tcPr>
            <w:tcW w:w="840" w:type="dxa"/>
            <w:noWrap w:val="0"/>
            <w:vAlign w:val="center"/>
          </w:tcPr>
          <w:p w14:paraId="12C9766A">
            <w:pPr>
              <w:spacing w:line="320" w:lineRule="exact"/>
              <w:rPr>
                <w:rFonts w:ascii="宋体" w:hAnsi="宋体"/>
                <w:color w:val="auto"/>
                <w:szCs w:val="21"/>
                <w:highlight w:val="none"/>
              </w:rPr>
            </w:pPr>
          </w:p>
        </w:tc>
        <w:tc>
          <w:tcPr>
            <w:tcW w:w="945" w:type="dxa"/>
            <w:noWrap w:val="0"/>
            <w:vAlign w:val="center"/>
          </w:tcPr>
          <w:p w14:paraId="38CAC9F2">
            <w:pPr>
              <w:spacing w:line="320" w:lineRule="exact"/>
              <w:rPr>
                <w:rFonts w:ascii="宋体" w:hAnsi="宋体"/>
                <w:color w:val="auto"/>
                <w:szCs w:val="21"/>
                <w:highlight w:val="none"/>
              </w:rPr>
            </w:pPr>
          </w:p>
        </w:tc>
        <w:tc>
          <w:tcPr>
            <w:tcW w:w="735" w:type="dxa"/>
            <w:noWrap w:val="0"/>
            <w:vAlign w:val="center"/>
          </w:tcPr>
          <w:p w14:paraId="51177B30">
            <w:pPr>
              <w:spacing w:line="320" w:lineRule="exact"/>
              <w:rPr>
                <w:rFonts w:ascii="宋体" w:hAnsi="宋体"/>
                <w:color w:val="auto"/>
                <w:szCs w:val="21"/>
                <w:highlight w:val="none"/>
              </w:rPr>
            </w:pPr>
          </w:p>
        </w:tc>
      </w:tr>
      <w:tr w14:paraId="6F230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0" w:hRule="atLeast"/>
        </w:trPr>
        <w:tc>
          <w:tcPr>
            <w:tcW w:w="945" w:type="dxa"/>
            <w:noWrap w:val="0"/>
            <w:vAlign w:val="center"/>
          </w:tcPr>
          <w:p w14:paraId="27FB7BD2">
            <w:pPr>
              <w:spacing w:line="320" w:lineRule="exact"/>
              <w:rPr>
                <w:rFonts w:hint="eastAsia" w:ascii="宋体" w:hAnsi="宋体"/>
                <w:b/>
                <w:color w:val="auto"/>
                <w:highlight w:val="none"/>
              </w:rPr>
            </w:pPr>
          </w:p>
        </w:tc>
        <w:tc>
          <w:tcPr>
            <w:tcW w:w="630" w:type="dxa"/>
            <w:noWrap w:val="0"/>
            <w:vAlign w:val="center"/>
          </w:tcPr>
          <w:p w14:paraId="46470F9D">
            <w:pPr>
              <w:spacing w:line="320" w:lineRule="exact"/>
              <w:jc w:val="center"/>
              <w:rPr>
                <w:rFonts w:hint="eastAsia" w:ascii="宋体" w:hAnsi="宋体"/>
                <w:color w:val="auto"/>
                <w:szCs w:val="21"/>
                <w:highlight w:val="none"/>
              </w:rPr>
            </w:pPr>
          </w:p>
        </w:tc>
        <w:tc>
          <w:tcPr>
            <w:tcW w:w="1470" w:type="dxa"/>
            <w:noWrap w:val="0"/>
            <w:vAlign w:val="center"/>
          </w:tcPr>
          <w:p w14:paraId="6C8A5B26">
            <w:pPr>
              <w:spacing w:line="320" w:lineRule="exact"/>
              <w:rPr>
                <w:rFonts w:ascii="宋体" w:hAnsi="宋体"/>
                <w:color w:val="auto"/>
                <w:szCs w:val="21"/>
                <w:highlight w:val="none"/>
              </w:rPr>
            </w:pPr>
          </w:p>
        </w:tc>
        <w:tc>
          <w:tcPr>
            <w:tcW w:w="1680" w:type="dxa"/>
            <w:noWrap w:val="0"/>
            <w:vAlign w:val="center"/>
          </w:tcPr>
          <w:p w14:paraId="3AB0B51B">
            <w:pPr>
              <w:spacing w:line="320" w:lineRule="exact"/>
              <w:rPr>
                <w:rFonts w:ascii="宋体" w:hAnsi="宋体"/>
                <w:color w:val="auto"/>
                <w:szCs w:val="21"/>
                <w:highlight w:val="none"/>
              </w:rPr>
            </w:pPr>
          </w:p>
        </w:tc>
        <w:tc>
          <w:tcPr>
            <w:tcW w:w="840" w:type="dxa"/>
            <w:noWrap w:val="0"/>
            <w:vAlign w:val="center"/>
          </w:tcPr>
          <w:p w14:paraId="11A6C0E9">
            <w:pPr>
              <w:spacing w:line="320" w:lineRule="exact"/>
              <w:rPr>
                <w:rFonts w:ascii="宋体" w:hAnsi="宋体"/>
                <w:color w:val="auto"/>
                <w:szCs w:val="21"/>
                <w:highlight w:val="none"/>
              </w:rPr>
            </w:pPr>
          </w:p>
        </w:tc>
        <w:tc>
          <w:tcPr>
            <w:tcW w:w="840" w:type="dxa"/>
            <w:noWrap w:val="0"/>
            <w:vAlign w:val="center"/>
          </w:tcPr>
          <w:p w14:paraId="75921B93">
            <w:pPr>
              <w:spacing w:line="320" w:lineRule="exact"/>
              <w:rPr>
                <w:rFonts w:ascii="宋体" w:hAnsi="宋体"/>
                <w:color w:val="auto"/>
                <w:szCs w:val="21"/>
                <w:highlight w:val="none"/>
              </w:rPr>
            </w:pPr>
          </w:p>
        </w:tc>
        <w:tc>
          <w:tcPr>
            <w:tcW w:w="840" w:type="dxa"/>
            <w:noWrap w:val="0"/>
            <w:vAlign w:val="center"/>
          </w:tcPr>
          <w:p w14:paraId="09144F7B">
            <w:pPr>
              <w:spacing w:line="320" w:lineRule="exact"/>
              <w:rPr>
                <w:rFonts w:ascii="宋体" w:hAnsi="宋体"/>
                <w:color w:val="auto"/>
                <w:szCs w:val="21"/>
                <w:highlight w:val="none"/>
              </w:rPr>
            </w:pPr>
          </w:p>
        </w:tc>
        <w:tc>
          <w:tcPr>
            <w:tcW w:w="945" w:type="dxa"/>
            <w:noWrap w:val="0"/>
            <w:vAlign w:val="center"/>
          </w:tcPr>
          <w:p w14:paraId="103A18E3">
            <w:pPr>
              <w:spacing w:line="320" w:lineRule="exact"/>
              <w:rPr>
                <w:rFonts w:ascii="宋体" w:hAnsi="宋体"/>
                <w:color w:val="auto"/>
                <w:szCs w:val="21"/>
                <w:highlight w:val="none"/>
              </w:rPr>
            </w:pPr>
          </w:p>
        </w:tc>
        <w:tc>
          <w:tcPr>
            <w:tcW w:w="735" w:type="dxa"/>
            <w:noWrap w:val="0"/>
            <w:vAlign w:val="center"/>
          </w:tcPr>
          <w:p w14:paraId="76BD876A">
            <w:pPr>
              <w:spacing w:line="320" w:lineRule="exact"/>
              <w:rPr>
                <w:rFonts w:ascii="宋体" w:hAnsi="宋体"/>
                <w:color w:val="auto"/>
                <w:szCs w:val="21"/>
                <w:highlight w:val="none"/>
              </w:rPr>
            </w:pPr>
          </w:p>
        </w:tc>
      </w:tr>
      <w:tr w14:paraId="180A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81305DD">
            <w:pPr>
              <w:spacing w:line="320" w:lineRule="exact"/>
              <w:rPr>
                <w:rFonts w:hint="eastAsia" w:ascii="宋体" w:hAnsi="宋体"/>
                <w:b/>
                <w:color w:val="auto"/>
                <w:highlight w:val="none"/>
              </w:rPr>
            </w:pPr>
          </w:p>
        </w:tc>
        <w:tc>
          <w:tcPr>
            <w:tcW w:w="630" w:type="dxa"/>
            <w:noWrap w:val="0"/>
            <w:vAlign w:val="center"/>
          </w:tcPr>
          <w:p w14:paraId="786328C3">
            <w:pPr>
              <w:spacing w:line="320" w:lineRule="exact"/>
              <w:jc w:val="center"/>
              <w:rPr>
                <w:rFonts w:hint="eastAsia" w:ascii="宋体" w:hAnsi="宋体"/>
                <w:color w:val="auto"/>
                <w:szCs w:val="21"/>
                <w:highlight w:val="none"/>
              </w:rPr>
            </w:pPr>
          </w:p>
        </w:tc>
        <w:tc>
          <w:tcPr>
            <w:tcW w:w="1470" w:type="dxa"/>
            <w:noWrap w:val="0"/>
            <w:vAlign w:val="center"/>
          </w:tcPr>
          <w:p w14:paraId="02D9DFD0">
            <w:pPr>
              <w:spacing w:line="320" w:lineRule="exact"/>
              <w:rPr>
                <w:rFonts w:ascii="宋体" w:hAnsi="宋体"/>
                <w:color w:val="auto"/>
                <w:szCs w:val="21"/>
                <w:highlight w:val="none"/>
              </w:rPr>
            </w:pPr>
          </w:p>
        </w:tc>
        <w:tc>
          <w:tcPr>
            <w:tcW w:w="1680" w:type="dxa"/>
            <w:noWrap w:val="0"/>
            <w:vAlign w:val="center"/>
          </w:tcPr>
          <w:p w14:paraId="5924CEEB">
            <w:pPr>
              <w:spacing w:line="320" w:lineRule="exact"/>
              <w:rPr>
                <w:rFonts w:ascii="宋体" w:hAnsi="宋体"/>
                <w:color w:val="auto"/>
                <w:szCs w:val="21"/>
                <w:highlight w:val="none"/>
              </w:rPr>
            </w:pPr>
          </w:p>
        </w:tc>
        <w:tc>
          <w:tcPr>
            <w:tcW w:w="840" w:type="dxa"/>
            <w:noWrap w:val="0"/>
            <w:vAlign w:val="center"/>
          </w:tcPr>
          <w:p w14:paraId="5FF97448">
            <w:pPr>
              <w:spacing w:line="320" w:lineRule="exact"/>
              <w:rPr>
                <w:rFonts w:ascii="宋体" w:hAnsi="宋体"/>
                <w:color w:val="auto"/>
                <w:szCs w:val="21"/>
                <w:highlight w:val="none"/>
              </w:rPr>
            </w:pPr>
          </w:p>
        </w:tc>
        <w:tc>
          <w:tcPr>
            <w:tcW w:w="840" w:type="dxa"/>
            <w:noWrap w:val="0"/>
            <w:vAlign w:val="center"/>
          </w:tcPr>
          <w:p w14:paraId="237CD47B">
            <w:pPr>
              <w:spacing w:line="320" w:lineRule="exact"/>
              <w:rPr>
                <w:rFonts w:ascii="宋体" w:hAnsi="宋体"/>
                <w:color w:val="auto"/>
                <w:szCs w:val="21"/>
                <w:highlight w:val="none"/>
              </w:rPr>
            </w:pPr>
          </w:p>
        </w:tc>
        <w:tc>
          <w:tcPr>
            <w:tcW w:w="840" w:type="dxa"/>
            <w:noWrap w:val="0"/>
            <w:vAlign w:val="center"/>
          </w:tcPr>
          <w:p w14:paraId="7314DE22">
            <w:pPr>
              <w:spacing w:line="320" w:lineRule="exact"/>
              <w:rPr>
                <w:rFonts w:ascii="宋体" w:hAnsi="宋体"/>
                <w:color w:val="auto"/>
                <w:szCs w:val="21"/>
                <w:highlight w:val="none"/>
              </w:rPr>
            </w:pPr>
          </w:p>
        </w:tc>
        <w:tc>
          <w:tcPr>
            <w:tcW w:w="945" w:type="dxa"/>
            <w:noWrap w:val="0"/>
            <w:vAlign w:val="center"/>
          </w:tcPr>
          <w:p w14:paraId="2A07185C">
            <w:pPr>
              <w:spacing w:line="320" w:lineRule="exact"/>
              <w:rPr>
                <w:rFonts w:ascii="宋体" w:hAnsi="宋体"/>
                <w:color w:val="auto"/>
                <w:szCs w:val="21"/>
                <w:highlight w:val="none"/>
              </w:rPr>
            </w:pPr>
          </w:p>
        </w:tc>
        <w:tc>
          <w:tcPr>
            <w:tcW w:w="735" w:type="dxa"/>
            <w:noWrap w:val="0"/>
            <w:vAlign w:val="center"/>
          </w:tcPr>
          <w:p w14:paraId="5B5B6981">
            <w:pPr>
              <w:spacing w:line="320" w:lineRule="exact"/>
              <w:rPr>
                <w:rFonts w:ascii="宋体" w:hAnsi="宋体"/>
                <w:color w:val="auto"/>
                <w:szCs w:val="21"/>
                <w:highlight w:val="none"/>
              </w:rPr>
            </w:pPr>
          </w:p>
        </w:tc>
      </w:tr>
      <w:tr w14:paraId="3BCA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833DD5C">
            <w:pPr>
              <w:spacing w:line="320" w:lineRule="exact"/>
              <w:rPr>
                <w:rFonts w:hint="eastAsia" w:ascii="宋体" w:hAnsi="宋体"/>
                <w:b/>
                <w:color w:val="auto"/>
                <w:highlight w:val="none"/>
              </w:rPr>
            </w:pPr>
          </w:p>
        </w:tc>
        <w:tc>
          <w:tcPr>
            <w:tcW w:w="630" w:type="dxa"/>
            <w:noWrap w:val="0"/>
            <w:vAlign w:val="center"/>
          </w:tcPr>
          <w:p w14:paraId="66C43117">
            <w:pPr>
              <w:spacing w:line="320" w:lineRule="exact"/>
              <w:jc w:val="center"/>
              <w:rPr>
                <w:rFonts w:hint="eastAsia" w:ascii="宋体" w:hAnsi="宋体"/>
                <w:color w:val="auto"/>
                <w:szCs w:val="21"/>
                <w:highlight w:val="none"/>
              </w:rPr>
            </w:pPr>
          </w:p>
        </w:tc>
        <w:tc>
          <w:tcPr>
            <w:tcW w:w="1470" w:type="dxa"/>
            <w:noWrap w:val="0"/>
            <w:vAlign w:val="center"/>
          </w:tcPr>
          <w:p w14:paraId="44C4C4AF">
            <w:pPr>
              <w:spacing w:line="320" w:lineRule="exact"/>
              <w:rPr>
                <w:rFonts w:ascii="宋体" w:hAnsi="宋体"/>
                <w:color w:val="auto"/>
                <w:szCs w:val="21"/>
                <w:highlight w:val="none"/>
              </w:rPr>
            </w:pPr>
          </w:p>
        </w:tc>
        <w:tc>
          <w:tcPr>
            <w:tcW w:w="1680" w:type="dxa"/>
            <w:noWrap w:val="0"/>
            <w:vAlign w:val="center"/>
          </w:tcPr>
          <w:p w14:paraId="6C4F8A5C">
            <w:pPr>
              <w:spacing w:line="320" w:lineRule="exact"/>
              <w:rPr>
                <w:rFonts w:ascii="宋体" w:hAnsi="宋体"/>
                <w:color w:val="auto"/>
                <w:szCs w:val="21"/>
                <w:highlight w:val="none"/>
              </w:rPr>
            </w:pPr>
          </w:p>
        </w:tc>
        <w:tc>
          <w:tcPr>
            <w:tcW w:w="840" w:type="dxa"/>
            <w:noWrap w:val="0"/>
            <w:vAlign w:val="center"/>
          </w:tcPr>
          <w:p w14:paraId="2E67135D">
            <w:pPr>
              <w:spacing w:line="320" w:lineRule="exact"/>
              <w:rPr>
                <w:rFonts w:ascii="宋体" w:hAnsi="宋体"/>
                <w:color w:val="auto"/>
                <w:szCs w:val="21"/>
                <w:highlight w:val="none"/>
              </w:rPr>
            </w:pPr>
          </w:p>
        </w:tc>
        <w:tc>
          <w:tcPr>
            <w:tcW w:w="840" w:type="dxa"/>
            <w:noWrap w:val="0"/>
            <w:vAlign w:val="center"/>
          </w:tcPr>
          <w:p w14:paraId="55015866">
            <w:pPr>
              <w:spacing w:line="320" w:lineRule="exact"/>
              <w:rPr>
                <w:rFonts w:ascii="宋体" w:hAnsi="宋体"/>
                <w:color w:val="auto"/>
                <w:szCs w:val="21"/>
                <w:highlight w:val="none"/>
              </w:rPr>
            </w:pPr>
          </w:p>
        </w:tc>
        <w:tc>
          <w:tcPr>
            <w:tcW w:w="840" w:type="dxa"/>
            <w:noWrap w:val="0"/>
            <w:vAlign w:val="center"/>
          </w:tcPr>
          <w:p w14:paraId="7A1AF03F">
            <w:pPr>
              <w:spacing w:line="320" w:lineRule="exact"/>
              <w:rPr>
                <w:rFonts w:ascii="宋体" w:hAnsi="宋体"/>
                <w:color w:val="auto"/>
                <w:szCs w:val="21"/>
                <w:highlight w:val="none"/>
              </w:rPr>
            </w:pPr>
          </w:p>
        </w:tc>
        <w:tc>
          <w:tcPr>
            <w:tcW w:w="945" w:type="dxa"/>
            <w:noWrap w:val="0"/>
            <w:vAlign w:val="center"/>
          </w:tcPr>
          <w:p w14:paraId="3D053623">
            <w:pPr>
              <w:spacing w:line="320" w:lineRule="exact"/>
              <w:rPr>
                <w:rFonts w:ascii="宋体" w:hAnsi="宋体"/>
                <w:color w:val="auto"/>
                <w:szCs w:val="21"/>
                <w:highlight w:val="none"/>
              </w:rPr>
            </w:pPr>
          </w:p>
        </w:tc>
        <w:tc>
          <w:tcPr>
            <w:tcW w:w="735" w:type="dxa"/>
            <w:noWrap w:val="0"/>
            <w:vAlign w:val="center"/>
          </w:tcPr>
          <w:p w14:paraId="56661AEA">
            <w:pPr>
              <w:spacing w:line="320" w:lineRule="exact"/>
              <w:rPr>
                <w:rFonts w:ascii="宋体" w:hAnsi="宋体"/>
                <w:color w:val="auto"/>
                <w:szCs w:val="21"/>
                <w:highlight w:val="none"/>
              </w:rPr>
            </w:pPr>
          </w:p>
        </w:tc>
      </w:tr>
    </w:tbl>
    <w:p w14:paraId="66F1297C">
      <w:pPr>
        <w:spacing w:line="380" w:lineRule="exact"/>
        <w:jc w:val="center"/>
        <w:rPr>
          <w:rFonts w:hint="eastAsia" w:ascii="宋体" w:hAnsi="宋体"/>
          <w:b/>
          <w:color w:val="auto"/>
          <w:sz w:val="30"/>
          <w:szCs w:val="30"/>
          <w:highlight w:val="none"/>
        </w:rPr>
      </w:pPr>
    </w:p>
    <w:p w14:paraId="073DD38A">
      <w:pPr>
        <w:rPr>
          <w:rFonts w:hint="eastAsia" w:ascii="宋体" w:hAnsi="宋体"/>
          <w:color w:val="auto"/>
          <w:szCs w:val="21"/>
          <w:highlight w:val="none"/>
        </w:rPr>
      </w:pPr>
    </w:p>
    <w:p w14:paraId="76949CC0">
      <w:pPr>
        <w:rPr>
          <w:rFonts w:hint="eastAsia" w:ascii="宋体" w:hAnsi="宋体"/>
          <w:color w:val="auto"/>
          <w:szCs w:val="21"/>
          <w:highlight w:val="none"/>
          <w:u w:val="single"/>
        </w:rPr>
      </w:pPr>
      <w:r>
        <w:rPr>
          <w:rFonts w:hint="eastAsia" w:ascii="宋体" w:hAnsi="宋体"/>
          <w:color w:val="auto"/>
          <w:szCs w:val="21"/>
          <w:highlight w:val="none"/>
        </w:rPr>
        <w:t>投标人（全称并加盖公章）：</w:t>
      </w:r>
      <w:r>
        <w:rPr>
          <w:rFonts w:hint="eastAsia" w:ascii="宋体" w:hAnsi="宋体"/>
          <w:color w:val="auto"/>
          <w:szCs w:val="21"/>
          <w:highlight w:val="none"/>
          <w:u w:val="single"/>
        </w:rPr>
        <w:t xml:space="preserve">                     </w:t>
      </w:r>
      <w:r>
        <w:rPr>
          <w:rFonts w:hint="eastAsia" w:ascii="宋体" w:hAnsi="宋体"/>
          <w:color w:val="auto"/>
          <w:highlight w:val="none"/>
        </w:rPr>
        <w:t xml:space="preserve">  </w:t>
      </w:r>
    </w:p>
    <w:p w14:paraId="06566F68">
      <w:pPr>
        <w:spacing w:line="380" w:lineRule="exact"/>
        <w:rPr>
          <w:rFonts w:hint="eastAsia" w:ascii="宋体" w:hAnsi="宋体"/>
          <w:b/>
          <w:color w:val="auto"/>
          <w:sz w:val="32"/>
          <w:szCs w:val="32"/>
          <w:highlight w:val="none"/>
        </w:rPr>
      </w:pPr>
      <w:r>
        <w:rPr>
          <w:rFonts w:hint="eastAsia" w:ascii="宋体" w:hAnsi="宋体"/>
          <w:color w:val="auto"/>
          <w:szCs w:val="21"/>
          <w:highlight w:val="none"/>
        </w:rPr>
        <w:t xml:space="preserve">投标人代表签字： </w:t>
      </w:r>
      <w:r>
        <w:rPr>
          <w:rFonts w:hint="eastAsia" w:ascii="宋体" w:hAnsi="宋体"/>
          <w:color w:val="auto"/>
          <w:szCs w:val="21"/>
          <w:highlight w:val="none"/>
          <w:u w:val="single"/>
        </w:rPr>
        <w:t xml:space="preserve">                            </w:t>
      </w:r>
    </w:p>
    <w:p w14:paraId="0E9E53B8">
      <w:pPr>
        <w:spacing w:line="380" w:lineRule="exact"/>
        <w:jc w:val="center"/>
        <w:rPr>
          <w:rFonts w:hint="eastAsia" w:ascii="宋体" w:hAnsi="宋体"/>
          <w:b/>
          <w:color w:val="auto"/>
          <w:sz w:val="30"/>
          <w:szCs w:val="30"/>
          <w:highlight w:val="none"/>
        </w:rPr>
      </w:pPr>
    </w:p>
    <w:p w14:paraId="5EF2E81F">
      <w:pPr>
        <w:spacing w:line="38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表3-4、耗材清单（如有）</w:t>
      </w:r>
    </w:p>
    <w:tbl>
      <w:tblPr>
        <w:tblStyle w:val="17"/>
        <w:tblW w:w="0" w:type="auto"/>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470"/>
        <w:gridCol w:w="1680"/>
        <w:gridCol w:w="1050"/>
        <w:gridCol w:w="630"/>
        <w:gridCol w:w="840"/>
        <w:gridCol w:w="945"/>
        <w:gridCol w:w="735"/>
      </w:tblGrid>
      <w:tr w14:paraId="4F51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2653F10">
            <w:pPr>
              <w:spacing w:line="380" w:lineRule="exact"/>
              <w:jc w:val="center"/>
              <w:rPr>
                <w:rFonts w:hint="eastAsia" w:ascii="宋体" w:hAnsi="宋体"/>
                <w:b/>
                <w:color w:val="auto"/>
                <w:szCs w:val="21"/>
                <w:highlight w:val="none"/>
              </w:rPr>
            </w:pPr>
            <w:r>
              <w:rPr>
                <w:rFonts w:hint="eastAsia" w:ascii="宋体" w:hAnsi="宋体"/>
                <w:b/>
                <w:color w:val="auto"/>
                <w:szCs w:val="21"/>
                <w:highlight w:val="none"/>
                <w:lang w:eastAsia="zh-CN"/>
              </w:rPr>
              <w:t>采购包</w:t>
            </w:r>
            <w:r>
              <w:rPr>
                <w:rFonts w:hint="eastAsia" w:ascii="宋体" w:hAnsi="宋体"/>
                <w:b/>
                <w:color w:val="auto"/>
                <w:szCs w:val="21"/>
                <w:highlight w:val="none"/>
              </w:rPr>
              <w:t>/品目号</w:t>
            </w:r>
          </w:p>
        </w:tc>
        <w:tc>
          <w:tcPr>
            <w:tcW w:w="630" w:type="dxa"/>
            <w:noWrap w:val="0"/>
            <w:vAlign w:val="center"/>
          </w:tcPr>
          <w:p w14:paraId="55A03CA1">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470" w:type="dxa"/>
            <w:noWrap w:val="0"/>
            <w:vAlign w:val="center"/>
          </w:tcPr>
          <w:p w14:paraId="5B0D3025">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耗材、试剂名称</w:t>
            </w:r>
          </w:p>
        </w:tc>
        <w:tc>
          <w:tcPr>
            <w:tcW w:w="1680" w:type="dxa"/>
            <w:noWrap w:val="0"/>
            <w:vAlign w:val="center"/>
          </w:tcPr>
          <w:p w14:paraId="295FC4F3">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品牌、规格、型号</w:t>
            </w:r>
          </w:p>
        </w:tc>
        <w:tc>
          <w:tcPr>
            <w:tcW w:w="1050" w:type="dxa"/>
            <w:noWrap w:val="0"/>
            <w:vAlign w:val="center"/>
          </w:tcPr>
          <w:p w14:paraId="6F7804D2">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产地</w:t>
            </w:r>
          </w:p>
        </w:tc>
        <w:tc>
          <w:tcPr>
            <w:tcW w:w="630" w:type="dxa"/>
            <w:noWrap w:val="0"/>
            <w:vAlign w:val="center"/>
          </w:tcPr>
          <w:p w14:paraId="084A17D1">
            <w:pPr>
              <w:spacing w:line="380" w:lineRule="exact"/>
              <w:jc w:val="center"/>
              <w:rPr>
                <w:rFonts w:ascii="宋体" w:hAnsi="宋体"/>
                <w:b/>
                <w:color w:val="auto"/>
                <w:szCs w:val="21"/>
                <w:highlight w:val="none"/>
              </w:rPr>
            </w:pPr>
            <w:r>
              <w:rPr>
                <w:rFonts w:hint="eastAsia" w:ascii="宋体" w:hAnsi="宋体"/>
                <w:b/>
                <w:color w:val="auto"/>
                <w:szCs w:val="21"/>
                <w:highlight w:val="none"/>
              </w:rPr>
              <w:t>数量</w:t>
            </w:r>
          </w:p>
        </w:tc>
        <w:tc>
          <w:tcPr>
            <w:tcW w:w="840" w:type="dxa"/>
            <w:noWrap w:val="0"/>
            <w:vAlign w:val="center"/>
          </w:tcPr>
          <w:p w14:paraId="5F1A8593">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单价</w:t>
            </w:r>
          </w:p>
        </w:tc>
        <w:tc>
          <w:tcPr>
            <w:tcW w:w="945" w:type="dxa"/>
            <w:noWrap w:val="0"/>
            <w:vAlign w:val="center"/>
          </w:tcPr>
          <w:p w14:paraId="00B7BDA6">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总价</w:t>
            </w:r>
          </w:p>
        </w:tc>
        <w:tc>
          <w:tcPr>
            <w:tcW w:w="735" w:type="dxa"/>
            <w:noWrap w:val="0"/>
            <w:vAlign w:val="center"/>
          </w:tcPr>
          <w:p w14:paraId="7A083CC6">
            <w:pPr>
              <w:spacing w:line="380" w:lineRule="exact"/>
              <w:jc w:val="center"/>
              <w:rPr>
                <w:rFonts w:ascii="宋体" w:hAnsi="宋体"/>
                <w:b/>
                <w:color w:val="auto"/>
                <w:szCs w:val="21"/>
                <w:highlight w:val="none"/>
              </w:rPr>
            </w:pPr>
            <w:r>
              <w:rPr>
                <w:rFonts w:hint="eastAsia" w:ascii="宋体" w:hAnsi="宋体"/>
                <w:b/>
                <w:color w:val="auto"/>
                <w:szCs w:val="21"/>
                <w:highlight w:val="none"/>
              </w:rPr>
              <w:t>备注</w:t>
            </w:r>
          </w:p>
        </w:tc>
      </w:tr>
      <w:tr w14:paraId="16C1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688CC97">
            <w:pPr>
              <w:spacing w:line="320" w:lineRule="exact"/>
              <w:rPr>
                <w:rFonts w:hint="eastAsia" w:ascii="宋体" w:hAnsi="宋体"/>
                <w:color w:val="auto"/>
                <w:szCs w:val="21"/>
                <w:highlight w:val="none"/>
              </w:rPr>
            </w:pPr>
          </w:p>
        </w:tc>
        <w:tc>
          <w:tcPr>
            <w:tcW w:w="630" w:type="dxa"/>
            <w:noWrap w:val="0"/>
            <w:vAlign w:val="center"/>
          </w:tcPr>
          <w:p w14:paraId="7BDA4EE4">
            <w:pPr>
              <w:spacing w:line="320" w:lineRule="exact"/>
              <w:jc w:val="center"/>
              <w:rPr>
                <w:rFonts w:hint="eastAsia" w:ascii="宋体" w:hAnsi="宋体"/>
                <w:color w:val="auto"/>
                <w:szCs w:val="21"/>
                <w:highlight w:val="none"/>
              </w:rPr>
            </w:pPr>
          </w:p>
        </w:tc>
        <w:tc>
          <w:tcPr>
            <w:tcW w:w="1470" w:type="dxa"/>
            <w:noWrap w:val="0"/>
            <w:vAlign w:val="center"/>
          </w:tcPr>
          <w:p w14:paraId="6C9F3C6B">
            <w:pPr>
              <w:spacing w:line="320" w:lineRule="exact"/>
              <w:rPr>
                <w:rFonts w:ascii="宋体" w:hAnsi="宋体"/>
                <w:color w:val="auto"/>
                <w:szCs w:val="21"/>
                <w:highlight w:val="none"/>
              </w:rPr>
            </w:pPr>
          </w:p>
        </w:tc>
        <w:tc>
          <w:tcPr>
            <w:tcW w:w="1680" w:type="dxa"/>
            <w:noWrap w:val="0"/>
            <w:vAlign w:val="center"/>
          </w:tcPr>
          <w:p w14:paraId="647DDC66">
            <w:pPr>
              <w:spacing w:line="320" w:lineRule="exact"/>
              <w:rPr>
                <w:rFonts w:ascii="宋体" w:hAnsi="宋体"/>
                <w:color w:val="auto"/>
                <w:szCs w:val="21"/>
                <w:highlight w:val="none"/>
              </w:rPr>
            </w:pPr>
          </w:p>
        </w:tc>
        <w:tc>
          <w:tcPr>
            <w:tcW w:w="1050" w:type="dxa"/>
            <w:noWrap w:val="0"/>
            <w:vAlign w:val="center"/>
          </w:tcPr>
          <w:p w14:paraId="17941625">
            <w:pPr>
              <w:spacing w:line="320" w:lineRule="exact"/>
              <w:rPr>
                <w:rFonts w:ascii="宋体" w:hAnsi="宋体"/>
                <w:color w:val="auto"/>
                <w:szCs w:val="21"/>
                <w:highlight w:val="none"/>
              </w:rPr>
            </w:pPr>
          </w:p>
        </w:tc>
        <w:tc>
          <w:tcPr>
            <w:tcW w:w="630" w:type="dxa"/>
            <w:noWrap w:val="0"/>
            <w:vAlign w:val="center"/>
          </w:tcPr>
          <w:p w14:paraId="6375CC9B">
            <w:pPr>
              <w:spacing w:line="320" w:lineRule="exact"/>
              <w:rPr>
                <w:rFonts w:ascii="宋体" w:hAnsi="宋体"/>
                <w:color w:val="auto"/>
                <w:szCs w:val="21"/>
                <w:highlight w:val="none"/>
              </w:rPr>
            </w:pPr>
          </w:p>
        </w:tc>
        <w:tc>
          <w:tcPr>
            <w:tcW w:w="840" w:type="dxa"/>
            <w:noWrap w:val="0"/>
            <w:vAlign w:val="center"/>
          </w:tcPr>
          <w:p w14:paraId="35CD7C31">
            <w:pPr>
              <w:spacing w:line="320" w:lineRule="exact"/>
              <w:rPr>
                <w:rFonts w:ascii="宋体" w:hAnsi="宋体"/>
                <w:color w:val="auto"/>
                <w:szCs w:val="21"/>
                <w:highlight w:val="none"/>
              </w:rPr>
            </w:pPr>
          </w:p>
        </w:tc>
        <w:tc>
          <w:tcPr>
            <w:tcW w:w="945" w:type="dxa"/>
            <w:noWrap w:val="0"/>
            <w:vAlign w:val="center"/>
          </w:tcPr>
          <w:p w14:paraId="1A6D3DC7">
            <w:pPr>
              <w:spacing w:line="320" w:lineRule="exact"/>
              <w:rPr>
                <w:rFonts w:ascii="宋体" w:hAnsi="宋体"/>
                <w:color w:val="auto"/>
                <w:szCs w:val="21"/>
                <w:highlight w:val="none"/>
              </w:rPr>
            </w:pPr>
          </w:p>
        </w:tc>
        <w:tc>
          <w:tcPr>
            <w:tcW w:w="735" w:type="dxa"/>
            <w:noWrap w:val="0"/>
            <w:vAlign w:val="center"/>
          </w:tcPr>
          <w:p w14:paraId="64D91642">
            <w:pPr>
              <w:spacing w:line="320" w:lineRule="exact"/>
              <w:rPr>
                <w:rFonts w:ascii="宋体" w:hAnsi="宋体"/>
                <w:color w:val="auto"/>
                <w:szCs w:val="21"/>
                <w:highlight w:val="none"/>
              </w:rPr>
            </w:pPr>
          </w:p>
        </w:tc>
      </w:tr>
      <w:tr w14:paraId="70FF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3" w:hRule="atLeast"/>
        </w:trPr>
        <w:tc>
          <w:tcPr>
            <w:tcW w:w="945" w:type="dxa"/>
            <w:noWrap w:val="0"/>
            <w:vAlign w:val="center"/>
          </w:tcPr>
          <w:p w14:paraId="3EC55196">
            <w:pPr>
              <w:spacing w:line="320" w:lineRule="exact"/>
              <w:rPr>
                <w:rFonts w:ascii="宋体" w:hAnsi="宋体"/>
                <w:color w:val="auto"/>
                <w:szCs w:val="21"/>
                <w:highlight w:val="none"/>
              </w:rPr>
            </w:pPr>
          </w:p>
        </w:tc>
        <w:tc>
          <w:tcPr>
            <w:tcW w:w="630" w:type="dxa"/>
            <w:noWrap w:val="0"/>
            <w:vAlign w:val="center"/>
          </w:tcPr>
          <w:p w14:paraId="43251BFD">
            <w:pPr>
              <w:spacing w:line="320" w:lineRule="exact"/>
              <w:jc w:val="center"/>
              <w:rPr>
                <w:rFonts w:hint="eastAsia" w:ascii="宋体" w:hAnsi="宋体"/>
                <w:color w:val="auto"/>
                <w:szCs w:val="21"/>
                <w:highlight w:val="none"/>
              </w:rPr>
            </w:pPr>
          </w:p>
        </w:tc>
        <w:tc>
          <w:tcPr>
            <w:tcW w:w="1470" w:type="dxa"/>
            <w:noWrap w:val="0"/>
            <w:vAlign w:val="center"/>
          </w:tcPr>
          <w:p w14:paraId="47098F5D">
            <w:pPr>
              <w:spacing w:line="320" w:lineRule="exact"/>
              <w:rPr>
                <w:rFonts w:ascii="宋体" w:hAnsi="宋体"/>
                <w:color w:val="auto"/>
                <w:szCs w:val="21"/>
                <w:highlight w:val="none"/>
              </w:rPr>
            </w:pPr>
          </w:p>
        </w:tc>
        <w:tc>
          <w:tcPr>
            <w:tcW w:w="1680" w:type="dxa"/>
            <w:noWrap w:val="0"/>
            <w:vAlign w:val="center"/>
          </w:tcPr>
          <w:p w14:paraId="4C14108D">
            <w:pPr>
              <w:spacing w:line="320" w:lineRule="exact"/>
              <w:rPr>
                <w:rFonts w:ascii="宋体" w:hAnsi="宋体"/>
                <w:color w:val="auto"/>
                <w:szCs w:val="21"/>
                <w:highlight w:val="none"/>
              </w:rPr>
            </w:pPr>
          </w:p>
        </w:tc>
        <w:tc>
          <w:tcPr>
            <w:tcW w:w="1050" w:type="dxa"/>
            <w:noWrap w:val="0"/>
            <w:vAlign w:val="center"/>
          </w:tcPr>
          <w:p w14:paraId="188F4AF6">
            <w:pPr>
              <w:spacing w:line="320" w:lineRule="exact"/>
              <w:rPr>
                <w:rFonts w:ascii="宋体" w:hAnsi="宋体"/>
                <w:color w:val="auto"/>
                <w:szCs w:val="21"/>
                <w:highlight w:val="none"/>
              </w:rPr>
            </w:pPr>
          </w:p>
        </w:tc>
        <w:tc>
          <w:tcPr>
            <w:tcW w:w="630" w:type="dxa"/>
            <w:noWrap w:val="0"/>
            <w:vAlign w:val="center"/>
          </w:tcPr>
          <w:p w14:paraId="16BA40FA">
            <w:pPr>
              <w:spacing w:line="320" w:lineRule="exact"/>
              <w:rPr>
                <w:rFonts w:ascii="宋体" w:hAnsi="宋体"/>
                <w:color w:val="auto"/>
                <w:szCs w:val="21"/>
                <w:highlight w:val="none"/>
              </w:rPr>
            </w:pPr>
          </w:p>
        </w:tc>
        <w:tc>
          <w:tcPr>
            <w:tcW w:w="840" w:type="dxa"/>
            <w:noWrap w:val="0"/>
            <w:vAlign w:val="center"/>
          </w:tcPr>
          <w:p w14:paraId="00FDAC9F">
            <w:pPr>
              <w:spacing w:line="320" w:lineRule="exact"/>
              <w:rPr>
                <w:rFonts w:ascii="宋体" w:hAnsi="宋体"/>
                <w:color w:val="auto"/>
                <w:szCs w:val="21"/>
                <w:highlight w:val="none"/>
              </w:rPr>
            </w:pPr>
          </w:p>
        </w:tc>
        <w:tc>
          <w:tcPr>
            <w:tcW w:w="945" w:type="dxa"/>
            <w:noWrap w:val="0"/>
            <w:vAlign w:val="center"/>
          </w:tcPr>
          <w:p w14:paraId="51D3D62C">
            <w:pPr>
              <w:spacing w:line="320" w:lineRule="exact"/>
              <w:rPr>
                <w:rFonts w:ascii="宋体" w:hAnsi="宋体"/>
                <w:color w:val="auto"/>
                <w:szCs w:val="21"/>
                <w:highlight w:val="none"/>
              </w:rPr>
            </w:pPr>
          </w:p>
        </w:tc>
        <w:tc>
          <w:tcPr>
            <w:tcW w:w="735" w:type="dxa"/>
            <w:noWrap w:val="0"/>
            <w:vAlign w:val="center"/>
          </w:tcPr>
          <w:p w14:paraId="6E032A93">
            <w:pPr>
              <w:spacing w:line="320" w:lineRule="exact"/>
              <w:rPr>
                <w:rFonts w:ascii="宋体" w:hAnsi="宋体"/>
                <w:color w:val="auto"/>
                <w:szCs w:val="21"/>
                <w:highlight w:val="none"/>
              </w:rPr>
            </w:pPr>
          </w:p>
        </w:tc>
      </w:tr>
      <w:tr w14:paraId="78B7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E8A445C">
            <w:pPr>
              <w:spacing w:line="320" w:lineRule="exact"/>
              <w:rPr>
                <w:rFonts w:hint="eastAsia" w:ascii="宋体" w:hAnsi="宋体"/>
                <w:b/>
                <w:color w:val="auto"/>
                <w:highlight w:val="none"/>
              </w:rPr>
            </w:pPr>
          </w:p>
        </w:tc>
        <w:tc>
          <w:tcPr>
            <w:tcW w:w="630" w:type="dxa"/>
            <w:noWrap w:val="0"/>
            <w:vAlign w:val="center"/>
          </w:tcPr>
          <w:p w14:paraId="674E01CA">
            <w:pPr>
              <w:spacing w:line="320" w:lineRule="exact"/>
              <w:jc w:val="center"/>
              <w:rPr>
                <w:rFonts w:hint="eastAsia" w:ascii="宋体" w:hAnsi="宋体"/>
                <w:color w:val="auto"/>
                <w:szCs w:val="21"/>
                <w:highlight w:val="none"/>
              </w:rPr>
            </w:pPr>
          </w:p>
        </w:tc>
        <w:tc>
          <w:tcPr>
            <w:tcW w:w="1470" w:type="dxa"/>
            <w:noWrap w:val="0"/>
            <w:vAlign w:val="center"/>
          </w:tcPr>
          <w:p w14:paraId="657E3188">
            <w:pPr>
              <w:spacing w:line="320" w:lineRule="exact"/>
              <w:rPr>
                <w:rFonts w:ascii="宋体" w:hAnsi="宋体"/>
                <w:color w:val="auto"/>
                <w:szCs w:val="21"/>
                <w:highlight w:val="none"/>
              </w:rPr>
            </w:pPr>
          </w:p>
        </w:tc>
        <w:tc>
          <w:tcPr>
            <w:tcW w:w="1680" w:type="dxa"/>
            <w:noWrap w:val="0"/>
            <w:vAlign w:val="center"/>
          </w:tcPr>
          <w:p w14:paraId="6C9E9824">
            <w:pPr>
              <w:spacing w:line="320" w:lineRule="exact"/>
              <w:rPr>
                <w:rFonts w:ascii="宋体" w:hAnsi="宋体"/>
                <w:color w:val="auto"/>
                <w:szCs w:val="21"/>
                <w:highlight w:val="none"/>
              </w:rPr>
            </w:pPr>
          </w:p>
        </w:tc>
        <w:tc>
          <w:tcPr>
            <w:tcW w:w="1050" w:type="dxa"/>
            <w:noWrap w:val="0"/>
            <w:vAlign w:val="center"/>
          </w:tcPr>
          <w:p w14:paraId="0646DF7F">
            <w:pPr>
              <w:spacing w:line="320" w:lineRule="exact"/>
              <w:rPr>
                <w:rFonts w:ascii="宋体" w:hAnsi="宋体"/>
                <w:color w:val="auto"/>
                <w:szCs w:val="21"/>
                <w:highlight w:val="none"/>
              </w:rPr>
            </w:pPr>
          </w:p>
        </w:tc>
        <w:tc>
          <w:tcPr>
            <w:tcW w:w="630" w:type="dxa"/>
            <w:noWrap w:val="0"/>
            <w:vAlign w:val="center"/>
          </w:tcPr>
          <w:p w14:paraId="0D03D762">
            <w:pPr>
              <w:spacing w:line="320" w:lineRule="exact"/>
              <w:rPr>
                <w:rFonts w:ascii="宋体" w:hAnsi="宋体"/>
                <w:color w:val="auto"/>
                <w:szCs w:val="21"/>
                <w:highlight w:val="none"/>
              </w:rPr>
            </w:pPr>
          </w:p>
        </w:tc>
        <w:tc>
          <w:tcPr>
            <w:tcW w:w="840" w:type="dxa"/>
            <w:noWrap w:val="0"/>
            <w:vAlign w:val="center"/>
          </w:tcPr>
          <w:p w14:paraId="5B8D588E">
            <w:pPr>
              <w:spacing w:line="320" w:lineRule="exact"/>
              <w:rPr>
                <w:rFonts w:ascii="宋体" w:hAnsi="宋体"/>
                <w:color w:val="auto"/>
                <w:szCs w:val="21"/>
                <w:highlight w:val="none"/>
              </w:rPr>
            </w:pPr>
          </w:p>
        </w:tc>
        <w:tc>
          <w:tcPr>
            <w:tcW w:w="945" w:type="dxa"/>
            <w:noWrap w:val="0"/>
            <w:vAlign w:val="center"/>
          </w:tcPr>
          <w:p w14:paraId="2139B198">
            <w:pPr>
              <w:spacing w:line="320" w:lineRule="exact"/>
              <w:rPr>
                <w:rFonts w:ascii="宋体" w:hAnsi="宋体"/>
                <w:color w:val="auto"/>
                <w:szCs w:val="21"/>
                <w:highlight w:val="none"/>
              </w:rPr>
            </w:pPr>
          </w:p>
        </w:tc>
        <w:tc>
          <w:tcPr>
            <w:tcW w:w="735" w:type="dxa"/>
            <w:noWrap w:val="0"/>
            <w:vAlign w:val="center"/>
          </w:tcPr>
          <w:p w14:paraId="349699A4">
            <w:pPr>
              <w:spacing w:line="320" w:lineRule="exact"/>
              <w:rPr>
                <w:rFonts w:ascii="宋体" w:hAnsi="宋体"/>
                <w:color w:val="auto"/>
                <w:szCs w:val="21"/>
                <w:highlight w:val="none"/>
              </w:rPr>
            </w:pPr>
          </w:p>
        </w:tc>
      </w:tr>
      <w:tr w14:paraId="3517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3" w:hRule="atLeast"/>
        </w:trPr>
        <w:tc>
          <w:tcPr>
            <w:tcW w:w="945" w:type="dxa"/>
            <w:noWrap w:val="0"/>
            <w:vAlign w:val="center"/>
          </w:tcPr>
          <w:p w14:paraId="102AE078">
            <w:pPr>
              <w:spacing w:line="320" w:lineRule="exact"/>
              <w:rPr>
                <w:rFonts w:hint="eastAsia" w:ascii="宋体" w:hAnsi="宋体"/>
                <w:b/>
                <w:color w:val="auto"/>
                <w:highlight w:val="none"/>
              </w:rPr>
            </w:pPr>
          </w:p>
        </w:tc>
        <w:tc>
          <w:tcPr>
            <w:tcW w:w="630" w:type="dxa"/>
            <w:noWrap w:val="0"/>
            <w:vAlign w:val="center"/>
          </w:tcPr>
          <w:p w14:paraId="70C0E78F">
            <w:pPr>
              <w:spacing w:line="320" w:lineRule="exact"/>
              <w:jc w:val="center"/>
              <w:rPr>
                <w:rFonts w:hint="eastAsia" w:ascii="宋体" w:hAnsi="宋体"/>
                <w:color w:val="auto"/>
                <w:szCs w:val="21"/>
                <w:highlight w:val="none"/>
              </w:rPr>
            </w:pPr>
          </w:p>
        </w:tc>
        <w:tc>
          <w:tcPr>
            <w:tcW w:w="1470" w:type="dxa"/>
            <w:noWrap w:val="0"/>
            <w:vAlign w:val="center"/>
          </w:tcPr>
          <w:p w14:paraId="6A933666">
            <w:pPr>
              <w:spacing w:line="320" w:lineRule="exact"/>
              <w:rPr>
                <w:rFonts w:ascii="宋体" w:hAnsi="宋体"/>
                <w:color w:val="auto"/>
                <w:szCs w:val="21"/>
                <w:highlight w:val="none"/>
              </w:rPr>
            </w:pPr>
          </w:p>
        </w:tc>
        <w:tc>
          <w:tcPr>
            <w:tcW w:w="1680" w:type="dxa"/>
            <w:noWrap w:val="0"/>
            <w:vAlign w:val="center"/>
          </w:tcPr>
          <w:p w14:paraId="06DAD0DB">
            <w:pPr>
              <w:spacing w:line="320" w:lineRule="exact"/>
              <w:rPr>
                <w:rFonts w:ascii="宋体" w:hAnsi="宋体"/>
                <w:color w:val="auto"/>
                <w:szCs w:val="21"/>
                <w:highlight w:val="none"/>
              </w:rPr>
            </w:pPr>
          </w:p>
        </w:tc>
        <w:tc>
          <w:tcPr>
            <w:tcW w:w="1050" w:type="dxa"/>
            <w:noWrap w:val="0"/>
            <w:vAlign w:val="center"/>
          </w:tcPr>
          <w:p w14:paraId="79D36A3B">
            <w:pPr>
              <w:spacing w:line="320" w:lineRule="exact"/>
              <w:rPr>
                <w:rFonts w:ascii="宋体" w:hAnsi="宋体"/>
                <w:color w:val="auto"/>
                <w:szCs w:val="21"/>
                <w:highlight w:val="none"/>
              </w:rPr>
            </w:pPr>
          </w:p>
        </w:tc>
        <w:tc>
          <w:tcPr>
            <w:tcW w:w="630" w:type="dxa"/>
            <w:noWrap w:val="0"/>
            <w:vAlign w:val="center"/>
          </w:tcPr>
          <w:p w14:paraId="30C54BAA">
            <w:pPr>
              <w:spacing w:line="320" w:lineRule="exact"/>
              <w:rPr>
                <w:rFonts w:ascii="宋体" w:hAnsi="宋体"/>
                <w:color w:val="auto"/>
                <w:szCs w:val="21"/>
                <w:highlight w:val="none"/>
              </w:rPr>
            </w:pPr>
          </w:p>
        </w:tc>
        <w:tc>
          <w:tcPr>
            <w:tcW w:w="840" w:type="dxa"/>
            <w:noWrap w:val="0"/>
            <w:vAlign w:val="center"/>
          </w:tcPr>
          <w:p w14:paraId="5FE27247">
            <w:pPr>
              <w:spacing w:line="320" w:lineRule="exact"/>
              <w:rPr>
                <w:rFonts w:ascii="宋体" w:hAnsi="宋体"/>
                <w:color w:val="auto"/>
                <w:szCs w:val="21"/>
                <w:highlight w:val="none"/>
              </w:rPr>
            </w:pPr>
          </w:p>
        </w:tc>
        <w:tc>
          <w:tcPr>
            <w:tcW w:w="945" w:type="dxa"/>
            <w:noWrap w:val="0"/>
            <w:vAlign w:val="center"/>
          </w:tcPr>
          <w:p w14:paraId="3749F8A3">
            <w:pPr>
              <w:spacing w:line="320" w:lineRule="exact"/>
              <w:rPr>
                <w:rFonts w:ascii="宋体" w:hAnsi="宋体"/>
                <w:color w:val="auto"/>
                <w:szCs w:val="21"/>
                <w:highlight w:val="none"/>
              </w:rPr>
            </w:pPr>
          </w:p>
        </w:tc>
        <w:tc>
          <w:tcPr>
            <w:tcW w:w="735" w:type="dxa"/>
            <w:noWrap w:val="0"/>
            <w:vAlign w:val="center"/>
          </w:tcPr>
          <w:p w14:paraId="41850D8C">
            <w:pPr>
              <w:spacing w:line="320" w:lineRule="exact"/>
              <w:rPr>
                <w:rFonts w:ascii="宋体" w:hAnsi="宋体"/>
                <w:color w:val="auto"/>
                <w:szCs w:val="21"/>
                <w:highlight w:val="none"/>
              </w:rPr>
            </w:pPr>
          </w:p>
        </w:tc>
      </w:tr>
      <w:tr w14:paraId="49C8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6B827D8">
            <w:pPr>
              <w:spacing w:line="320" w:lineRule="exact"/>
              <w:rPr>
                <w:rFonts w:hint="eastAsia" w:ascii="宋体" w:hAnsi="宋体"/>
                <w:b/>
                <w:color w:val="auto"/>
                <w:highlight w:val="none"/>
              </w:rPr>
            </w:pPr>
          </w:p>
        </w:tc>
        <w:tc>
          <w:tcPr>
            <w:tcW w:w="630" w:type="dxa"/>
            <w:noWrap w:val="0"/>
            <w:vAlign w:val="center"/>
          </w:tcPr>
          <w:p w14:paraId="2BB0CAB1">
            <w:pPr>
              <w:spacing w:line="320" w:lineRule="exact"/>
              <w:jc w:val="center"/>
              <w:rPr>
                <w:rFonts w:hint="eastAsia" w:ascii="宋体" w:hAnsi="宋体"/>
                <w:color w:val="auto"/>
                <w:szCs w:val="21"/>
                <w:highlight w:val="none"/>
              </w:rPr>
            </w:pPr>
          </w:p>
        </w:tc>
        <w:tc>
          <w:tcPr>
            <w:tcW w:w="1470" w:type="dxa"/>
            <w:noWrap w:val="0"/>
            <w:vAlign w:val="center"/>
          </w:tcPr>
          <w:p w14:paraId="548975F6">
            <w:pPr>
              <w:spacing w:line="320" w:lineRule="exact"/>
              <w:rPr>
                <w:rFonts w:ascii="宋体" w:hAnsi="宋体"/>
                <w:color w:val="auto"/>
                <w:szCs w:val="21"/>
                <w:highlight w:val="none"/>
              </w:rPr>
            </w:pPr>
          </w:p>
        </w:tc>
        <w:tc>
          <w:tcPr>
            <w:tcW w:w="1680" w:type="dxa"/>
            <w:noWrap w:val="0"/>
            <w:vAlign w:val="center"/>
          </w:tcPr>
          <w:p w14:paraId="72A285EE">
            <w:pPr>
              <w:spacing w:line="320" w:lineRule="exact"/>
              <w:rPr>
                <w:rFonts w:ascii="宋体" w:hAnsi="宋体"/>
                <w:color w:val="auto"/>
                <w:szCs w:val="21"/>
                <w:highlight w:val="none"/>
              </w:rPr>
            </w:pPr>
          </w:p>
        </w:tc>
        <w:tc>
          <w:tcPr>
            <w:tcW w:w="1050" w:type="dxa"/>
            <w:noWrap w:val="0"/>
            <w:vAlign w:val="center"/>
          </w:tcPr>
          <w:p w14:paraId="3D475C41">
            <w:pPr>
              <w:spacing w:line="320" w:lineRule="exact"/>
              <w:rPr>
                <w:rFonts w:ascii="宋体" w:hAnsi="宋体"/>
                <w:color w:val="auto"/>
                <w:szCs w:val="21"/>
                <w:highlight w:val="none"/>
              </w:rPr>
            </w:pPr>
          </w:p>
        </w:tc>
        <w:tc>
          <w:tcPr>
            <w:tcW w:w="630" w:type="dxa"/>
            <w:noWrap w:val="0"/>
            <w:vAlign w:val="center"/>
          </w:tcPr>
          <w:p w14:paraId="227DA164">
            <w:pPr>
              <w:spacing w:line="320" w:lineRule="exact"/>
              <w:rPr>
                <w:rFonts w:ascii="宋体" w:hAnsi="宋体"/>
                <w:color w:val="auto"/>
                <w:szCs w:val="21"/>
                <w:highlight w:val="none"/>
              </w:rPr>
            </w:pPr>
          </w:p>
        </w:tc>
        <w:tc>
          <w:tcPr>
            <w:tcW w:w="840" w:type="dxa"/>
            <w:noWrap w:val="0"/>
            <w:vAlign w:val="center"/>
          </w:tcPr>
          <w:p w14:paraId="172058A9">
            <w:pPr>
              <w:spacing w:line="320" w:lineRule="exact"/>
              <w:rPr>
                <w:rFonts w:ascii="宋体" w:hAnsi="宋体"/>
                <w:color w:val="auto"/>
                <w:szCs w:val="21"/>
                <w:highlight w:val="none"/>
              </w:rPr>
            </w:pPr>
          </w:p>
        </w:tc>
        <w:tc>
          <w:tcPr>
            <w:tcW w:w="945" w:type="dxa"/>
            <w:noWrap w:val="0"/>
            <w:vAlign w:val="center"/>
          </w:tcPr>
          <w:p w14:paraId="7AA72F98">
            <w:pPr>
              <w:spacing w:line="320" w:lineRule="exact"/>
              <w:rPr>
                <w:rFonts w:ascii="宋体" w:hAnsi="宋体"/>
                <w:color w:val="auto"/>
                <w:szCs w:val="21"/>
                <w:highlight w:val="none"/>
              </w:rPr>
            </w:pPr>
          </w:p>
        </w:tc>
        <w:tc>
          <w:tcPr>
            <w:tcW w:w="735" w:type="dxa"/>
            <w:noWrap w:val="0"/>
            <w:vAlign w:val="center"/>
          </w:tcPr>
          <w:p w14:paraId="05571E11">
            <w:pPr>
              <w:spacing w:line="320" w:lineRule="exact"/>
              <w:rPr>
                <w:rFonts w:ascii="宋体" w:hAnsi="宋体"/>
                <w:color w:val="auto"/>
                <w:szCs w:val="21"/>
                <w:highlight w:val="none"/>
              </w:rPr>
            </w:pPr>
          </w:p>
        </w:tc>
      </w:tr>
      <w:tr w14:paraId="5DA3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FAFF186">
            <w:pPr>
              <w:spacing w:line="320" w:lineRule="exact"/>
              <w:rPr>
                <w:rFonts w:hint="eastAsia" w:ascii="宋体" w:hAnsi="宋体"/>
                <w:b/>
                <w:color w:val="auto"/>
                <w:highlight w:val="none"/>
              </w:rPr>
            </w:pPr>
          </w:p>
        </w:tc>
        <w:tc>
          <w:tcPr>
            <w:tcW w:w="630" w:type="dxa"/>
            <w:noWrap w:val="0"/>
            <w:vAlign w:val="center"/>
          </w:tcPr>
          <w:p w14:paraId="2B435148">
            <w:pPr>
              <w:spacing w:line="320" w:lineRule="exact"/>
              <w:jc w:val="center"/>
              <w:rPr>
                <w:rFonts w:hint="eastAsia" w:ascii="宋体" w:hAnsi="宋体"/>
                <w:color w:val="auto"/>
                <w:szCs w:val="21"/>
                <w:highlight w:val="none"/>
              </w:rPr>
            </w:pPr>
          </w:p>
        </w:tc>
        <w:tc>
          <w:tcPr>
            <w:tcW w:w="1470" w:type="dxa"/>
            <w:noWrap w:val="0"/>
            <w:vAlign w:val="center"/>
          </w:tcPr>
          <w:p w14:paraId="4187D2C7">
            <w:pPr>
              <w:spacing w:line="320" w:lineRule="exact"/>
              <w:rPr>
                <w:rFonts w:ascii="宋体" w:hAnsi="宋体"/>
                <w:color w:val="auto"/>
                <w:szCs w:val="21"/>
                <w:highlight w:val="none"/>
              </w:rPr>
            </w:pPr>
          </w:p>
        </w:tc>
        <w:tc>
          <w:tcPr>
            <w:tcW w:w="1680" w:type="dxa"/>
            <w:noWrap w:val="0"/>
            <w:vAlign w:val="center"/>
          </w:tcPr>
          <w:p w14:paraId="38F52B61">
            <w:pPr>
              <w:spacing w:line="320" w:lineRule="exact"/>
              <w:rPr>
                <w:rFonts w:ascii="宋体" w:hAnsi="宋体"/>
                <w:color w:val="auto"/>
                <w:szCs w:val="21"/>
                <w:highlight w:val="none"/>
              </w:rPr>
            </w:pPr>
          </w:p>
        </w:tc>
        <w:tc>
          <w:tcPr>
            <w:tcW w:w="1050" w:type="dxa"/>
            <w:noWrap w:val="0"/>
            <w:vAlign w:val="center"/>
          </w:tcPr>
          <w:p w14:paraId="214884D6">
            <w:pPr>
              <w:spacing w:line="320" w:lineRule="exact"/>
              <w:rPr>
                <w:rFonts w:ascii="宋体" w:hAnsi="宋体"/>
                <w:color w:val="auto"/>
                <w:szCs w:val="21"/>
                <w:highlight w:val="none"/>
              </w:rPr>
            </w:pPr>
          </w:p>
        </w:tc>
        <w:tc>
          <w:tcPr>
            <w:tcW w:w="630" w:type="dxa"/>
            <w:noWrap w:val="0"/>
            <w:vAlign w:val="center"/>
          </w:tcPr>
          <w:p w14:paraId="66B9C09C">
            <w:pPr>
              <w:spacing w:line="320" w:lineRule="exact"/>
              <w:rPr>
                <w:rFonts w:ascii="宋体" w:hAnsi="宋体"/>
                <w:color w:val="auto"/>
                <w:szCs w:val="21"/>
                <w:highlight w:val="none"/>
              </w:rPr>
            </w:pPr>
          </w:p>
        </w:tc>
        <w:tc>
          <w:tcPr>
            <w:tcW w:w="840" w:type="dxa"/>
            <w:noWrap w:val="0"/>
            <w:vAlign w:val="center"/>
          </w:tcPr>
          <w:p w14:paraId="36DE8FA9">
            <w:pPr>
              <w:spacing w:line="320" w:lineRule="exact"/>
              <w:rPr>
                <w:rFonts w:ascii="宋体" w:hAnsi="宋体"/>
                <w:color w:val="auto"/>
                <w:szCs w:val="21"/>
                <w:highlight w:val="none"/>
              </w:rPr>
            </w:pPr>
          </w:p>
        </w:tc>
        <w:tc>
          <w:tcPr>
            <w:tcW w:w="945" w:type="dxa"/>
            <w:noWrap w:val="0"/>
            <w:vAlign w:val="center"/>
          </w:tcPr>
          <w:p w14:paraId="6CFA6909">
            <w:pPr>
              <w:spacing w:line="320" w:lineRule="exact"/>
              <w:rPr>
                <w:rFonts w:ascii="宋体" w:hAnsi="宋体"/>
                <w:color w:val="auto"/>
                <w:szCs w:val="21"/>
                <w:highlight w:val="none"/>
              </w:rPr>
            </w:pPr>
          </w:p>
        </w:tc>
        <w:tc>
          <w:tcPr>
            <w:tcW w:w="735" w:type="dxa"/>
            <w:noWrap w:val="0"/>
            <w:vAlign w:val="center"/>
          </w:tcPr>
          <w:p w14:paraId="5AE6C918">
            <w:pPr>
              <w:spacing w:line="320" w:lineRule="exact"/>
              <w:rPr>
                <w:rFonts w:ascii="宋体" w:hAnsi="宋体"/>
                <w:color w:val="auto"/>
                <w:szCs w:val="21"/>
                <w:highlight w:val="none"/>
              </w:rPr>
            </w:pPr>
          </w:p>
        </w:tc>
      </w:tr>
    </w:tbl>
    <w:p w14:paraId="6A3802C3">
      <w:pPr>
        <w:rPr>
          <w:rFonts w:hint="eastAsia" w:ascii="宋体" w:hAnsi="宋体"/>
          <w:color w:val="auto"/>
          <w:szCs w:val="21"/>
          <w:highlight w:val="none"/>
        </w:rPr>
      </w:pPr>
    </w:p>
    <w:p w14:paraId="53D48EF3">
      <w:pPr>
        <w:rPr>
          <w:rFonts w:hint="eastAsia" w:ascii="宋体" w:hAnsi="宋体"/>
          <w:color w:val="auto"/>
          <w:szCs w:val="21"/>
          <w:highlight w:val="none"/>
          <w:u w:val="single"/>
        </w:rPr>
      </w:pPr>
      <w:r>
        <w:rPr>
          <w:rFonts w:hint="eastAsia" w:ascii="宋体" w:hAnsi="宋体"/>
          <w:color w:val="auto"/>
          <w:szCs w:val="21"/>
          <w:highlight w:val="none"/>
        </w:rPr>
        <w:t>投标人（全称并加盖公章）：</w:t>
      </w:r>
      <w:r>
        <w:rPr>
          <w:rFonts w:hint="eastAsia" w:ascii="宋体" w:hAnsi="宋体"/>
          <w:color w:val="auto"/>
          <w:szCs w:val="21"/>
          <w:highlight w:val="none"/>
          <w:u w:val="single"/>
        </w:rPr>
        <w:t xml:space="preserve">                     </w:t>
      </w:r>
      <w:r>
        <w:rPr>
          <w:rFonts w:hint="eastAsia" w:ascii="宋体" w:hAnsi="宋体"/>
          <w:color w:val="auto"/>
          <w:highlight w:val="none"/>
        </w:rPr>
        <w:t xml:space="preserve">  </w:t>
      </w:r>
    </w:p>
    <w:p w14:paraId="3B9105C3">
      <w:pPr>
        <w:spacing w:line="380" w:lineRule="exact"/>
        <w:rPr>
          <w:rFonts w:hint="eastAsia" w:ascii="宋体" w:hAnsi="宋体"/>
          <w:b/>
          <w:color w:val="auto"/>
          <w:sz w:val="32"/>
          <w:szCs w:val="32"/>
          <w:highlight w:val="none"/>
        </w:rPr>
      </w:pPr>
      <w:r>
        <w:rPr>
          <w:rFonts w:hint="eastAsia" w:ascii="宋体" w:hAnsi="宋体"/>
          <w:color w:val="auto"/>
          <w:szCs w:val="21"/>
          <w:highlight w:val="none"/>
        </w:rPr>
        <w:t xml:space="preserve">投标人代表签字： </w:t>
      </w:r>
      <w:r>
        <w:rPr>
          <w:rFonts w:hint="eastAsia" w:ascii="宋体" w:hAnsi="宋体"/>
          <w:color w:val="auto"/>
          <w:szCs w:val="21"/>
          <w:highlight w:val="none"/>
          <w:u w:val="single"/>
        </w:rPr>
        <w:t xml:space="preserve">                            </w:t>
      </w:r>
    </w:p>
    <w:p w14:paraId="5CFD6173">
      <w:pPr>
        <w:spacing w:line="380" w:lineRule="exact"/>
        <w:ind w:firstLine="420" w:firstLineChars="200"/>
        <w:rPr>
          <w:rFonts w:hint="eastAsia" w:ascii="宋体" w:hAnsi="宋体"/>
          <w:color w:val="auto"/>
          <w:szCs w:val="21"/>
          <w:highlight w:val="none"/>
        </w:rPr>
      </w:pPr>
    </w:p>
    <w:p w14:paraId="4B8E7B28">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说明：</w:t>
      </w:r>
    </w:p>
    <w:p w14:paraId="6A4DE0A2">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1、投标人应对上述表格内容进行详细填写，如果所投产品没有相应内容的请在表中注明“无”。</w:t>
      </w:r>
    </w:p>
    <w:p w14:paraId="1C5592E6">
      <w:pPr>
        <w:rPr>
          <w:rFonts w:hint="eastAsia" w:ascii="宋体" w:hAnsi="宋体"/>
          <w:color w:val="auto"/>
          <w:szCs w:val="21"/>
          <w:highlight w:val="none"/>
        </w:rPr>
        <w:sectPr>
          <w:pgSz w:w="11907" w:h="16840"/>
          <w:pgMar w:top="1440" w:right="1752" w:bottom="1440" w:left="1752" w:header="851" w:footer="992" w:gutter="0"/>
          <w:pgNumType w:fmt="decimal"/>
          <w:cols w:space="720" w:num="1"/>
          <w:docGrid w:linePitch="323" w:charSpace="-2"/>
        </w:sectPr>
      </w:pPr>
    </w:p>
    <w:p w14:paraId="4A69B589">
      <w:pPr>
        <w:pStyle w:val="26"/>
        <w:rPr>
          <w:rFonts w:hAnsi="宋体"/>
          <w:b/>
          <w:color w:val="auto"/>
          <w:sz w:val="21"/>
          <w:szCs w:val="21"/>
          <w:highlight w:val="none"/>
        </w:rPr>
      </w:pPr>
      <w:bookmarkStart w:id="13" w:name="_Toc21933"/>
      <w:bookmarkStart w:id="14" w:name="_Toc2436"/>
      <w:bookmarkStart w:id="15" w:name="_Toc12367"/>
      <w:r>
        <w:rPr>
          <w:rFonts w:hAnsi="宋体"/>
          <w:color w:val="auto"/>
          <w:sz w:val="21"/>
          <w:szCs w:val="21"/>
          <w:highlight w:val="none"/>
        </w:rPr>
        <w:t>附件4、</w:t>
      </w:r>
      <w:bookmarkEnd w:id="13"/>
      <w:bookmarkEnd w:id="14"/>
      <w:bookmarkEnd w:id="15"/>
    </w:p>
    <w:p w14:paraId="5504069F">
      <w:pPr>
        <w:pStyle w:val="26"/>
        <w:jc w:val="center"/>
        <w:rPr>
          <w:rFonts w:hint="eastAsia" w:hAnsi="宋体" w:eastAsia="宋体"/>
          <w:b/>
          <w:color w:val="auto"/>
          <w:sz w:val="32"/>
          <w:szCs w:val="32"/>
          <w:highlight w:val="none"/>
          <w:lang w:eastAsia="zh-CN"/>
        </w:rPr>
      </w:pPr>
      <w:bookmarkStart w:id="16" w:name="_Toc21889"/>
      <w:bookmarkStart w:id="17" w:name="_Toc12025"/>
      <w:bookmarkStart w:id="18" w:name="_Toc18876"/>
      <w:r>
        <w:rPr>
          <w:rFonts w:hint="eastAsia" w:hAnsi="宋体"/>
          <w:b/>
          <w:color w:val="auto"/>
          <w:sz w:val="32"/>
          <w:szCs w:val="32"/>
          <w:highlight w:val="none"/>
          <w:lang w:eastAsia="zh-CN"/>
        </w:rPr>
        <w:t>技术服务和商务偏离表</w:t>
      </w:r>
      <w:bookmarkEnd w:id="16"/>
      <w:bookmarkEnd w:id="17"/>
      <w:bookmarkEnd w:id="18"/>
    </w:p>
    <w:p w14:paraId="2AA04FED">
      <w:pPr>
        <w:pStyle w:val="26"/>
        <w:jc w:val="center"/>
        <w:rPr>
          <w:rFonts w:hint="eastAsia" w:hAnsi="宋体" w:eastAsia="宋体"/>
          <w:b/>
          <w:color w:val="auto"/>
          <w:sz w:val="32"/>
          <w:szCs w:val="32"/>
          <w:highlight w:val="none"/>
          <w:lang w:eastAsia="zh-CN"/>
        </w:rPr>
      </w:pPr>
    </w:p>
    <w:p w14:paraId="42CC3A26">
      <w:pPr>
        <w:rPr>
          <w:rFonts w:hint="eastAsia" w:ascii="宋体" w:hAnsi="宋体"/>
          <w:color w:val="auto"/>
          <w:szCs w:val="21"/>
          <w:highlight w:val="none"/>
        </w:rPr>
      </w:pPr>
      <w:r>
        <w:rPr>
          <w:rFonts w:hint="eastAsia" w:ascii="宋体" w:hAnsi="宋体"/>
          <w:color w:val="auto"/>
          <w:szCs w:val="21"/>
          <w:highlight w:val="none"/>
        </w:rPr>
        <w:t>投标人（全称并加盖公章）：</w:t>
      </w:r>
      <w:r>
        <w:rPr>
          <w:rFonts w:hint="eastAsia" w:ascii="宋体" w:hAnsi="宋体"/>
          <w:color w:val="auto"/>
          <w:szCs w:val="21"/>
          <w:highlight w:val="none"/>
          <w:u w:val="single"/>
        </w:rPr>
        <w:t xml:space="preserve">                     </w:t>
      </w:r>
      <w:r>
        <w:rPr>
          <w:rFonts w:hint="eastAsia" w:ascii="宋体" w:hAnsi="宋体"/>
          <w:color w:val="auto"/>
          <w:highlight w:val="none"/>
        </w:rPr>
        <w:t xml:space="preserve">                                                  项目编号：</w:t>
      </w:r>
      <w:r>
        <w:rPr>
          <w:rFonts w:hint="eastAsia" w:ascii="宋体" w:hAnsi="宋体"/>
          <w:color w:val="auto"/>
          <w:szCs w:val="21"/>
          <w:highlight w:val="none"/>
          <w:u w:val="single"/>
        </w:rPr>
        <w:t xml:space="preserve">                     </w:t>
      </w:r>
      <w:r>
        <w:rPr>
          <w:rFonts w:ascii="宋体" w:hAnsi="宋体"/>
          <w:color w:val="auto"/>
          <w:szCs w:val="21"/>
          <w:highlight w:val="none"/>
        </w:rPr>
        <w:tab/>
      </w:r>
    </w:p>
    <w:p w14:paraId="7D3CB1B1">
      <w:pPr>
        <w:rPr>
          <w:rFonts w:hint="eastAsia" w:ascii="宋体" w:hAnsi="宋体"/>
          <w:color w:val="auto"/>
          <w:szCs w:val="21"/>
          <w:highlight w:val="none"/>
          <w:u w:val="single"/>
        </w:rPr>
      </w:pPr>
    </w:p>
    <w:tbl>
      <w:tblPr>
        <w:tblStyle w:val="17"/>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995"/>
        <w:gridCol w:w="3885"/>
        <w:gridCol w:w="3780"/>
        <w:gridCol w:w="1785"/>
        <w:gridCol w:w="1155"/>
      </w:tblGrid>
      <w:tr w14:paraId="1F30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7035" w:type="dxa"/>
            <w:gridSpan w:val="3"/>
            <w:noWrap w:val="0"/>
            <w:vAlign w:val="center"/>
          </w:tcPr>
          <w:p w14:paraId="1D5A0B30">
            <w:pPr>
              <w:spacing w:line="260" w:lineRule="exact"/>
              <w:jc w:val="center"/>
              <w:rPr>
                <w:rFonts w:hint="eastAsia" w:ascii="宋体" w:hAnsi="宋体"/>
                <w:b/>
                <w:color w:val="auto"/>
                <w:szCs w:val="21"/>
                <w:highlight w:val="none"/>
              </w:rPr>
            </w:pPr>
            <w:r>
              <w:rPr>
                <w:rFonts w:hint="eastAsia" w:ascii="宋体" w:hAnsi="宋体"/>
                <w:b/>
                <w:color w:val="auto"/>
                <w:szCs w:val="21"/>
                <w:highlight w:val="none"/>
              </w:rPr>
              <w:t>按招标文件规定内容填写</w:t>
            </w:r>
          </w:p>
        </w:tc>
        <w:tc>
          <w:tcPr>
            <w:tcW w:w="6720" w:type="dxa"/>
            <w:gridSpan w:val="3"/>
            <w:noWrap w:val="0"/>
            <w:vAlign w:val="center"/>
          </w:tcPr>
          <w:p w14:paraId="0AF44B1E">
            <w:pPr>
              <w:spacing w:line="260" w:lineRule="exact"/>
              <w:jc w:val="center"/>
              <w:rPr>
                <w:rFonts w:hint="eastAsia" w:ascii="宋体" w:hAnsi="宋体"/>
                <w:b/>
                <w:color w:val="auto"/>
                <w:szCs w:val="21"/>
                <w:highlight w:val="none"/>
              </w:rPr>
            </w:pPr>
            <w:r>
              <w:rPr>
                <w:rFonts w:hint="eastAsia" w:ascii="宋体" w:hAnsi="宋体"/>
                <w:b/>
                <w:color w:val="auto"/>
                <w:szCs w:val="21"/>
                <w:highlight w:val="none"/>
              </w:rPr>
              <w:t>按投标人所投内容填写</w:t>
            </w:r>
          </w:p>
        </w:tc>
      </w:tr>
      <w:tr w14:paraId="0165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1155" w:type="dxa"/>
            <w:noWrap w:val="0"/>
            <w:vAlign w:val="center"/>
          </w:tcPr>
          <w:p w14:paraId="286E8A83">
            <w:pPr>
              <w:spacing w:line="260" w:lineRule="exact"/>
              <w:jc w:val="center"/>
              <w:rPr>
                <w:rFonts w:hint="eastAsia" w:ascii="宋体" w:hAnsi="宋体"/>
                <w:b/>
                <w:color w:val="auto"/>
                <w:szCs w:val="21"/>
                <w:highlight w:val="none"/>
              </w:rPr>
            </w:pPr>
            <w:r>
              <w:rPr>
                <w:rFonts w:hint="eastAsia" w:ascii="宋体" w:hAnsi="宋体"/>
                <w:b/>
                <w:color w:val="auto"/>
                <w:szCs w:val="21"/>
                <w:highlight w:val="none"/>
                <w:lang w:eastAsia="zh-CN"/>
              </w:rPr>
              <w:t>采购包</w:t>
            </w:r>
            <w:r>
              <w:rPr>
                <w:rFonts w:hint="eastAsia" w:ascii="宋体" w:hAnsi="宋体"/>
                <w:b/>
                <w:color w:val="auto"/>
                <w:szCs w:val="21"/>
                <w:highlight w:val="none"/>
              </w:rPr>
              <w:t>/品目号</w:t>
            </w:r>
          </w:p>
        </w:tc>
        <w:tc>
          <w:tcPr>
            <w:tcW w:w="1995" w:type="dxa"/>
            <w:noWrap w:val="0"/>
            <w:vAlign w:val="center"/>
          </w:tcPr>
          <w:p w14:paraId="08C1A159">
            <w:pPr>
              <w:spacing w:line="260" w:lineRule="exact"/>
              <w:jc w:val="center"/>
              <w:rPr>
                <w:rFonts w:hint="eastAsia" w:ascii="宋体" w:hAnsi="宋体"/>
                <w:b/>
                <w:color w:val="auto"/>
                <w:szCs w:val="21"/>
                <w:highlight w:val="none"/>
              </w:rPr>
            </w:pPr>
            <w:r>
              <w:rPr>
                <w:rFonts w:hint="eastAsia" w:ascii="宋体" w:hAnsi="宋体"/>
                <w:b/>
                <w:color w:val="auto"/>
                <w:szCs w:val="21"/>
                <w:highlight w:val="none"/>
              </w:rPr>
              <w:t>货物名称</w:t>
            </w:r>
          </w:p>
        </w:tc>
        <w:tc>
          <w:tcPr>
            <w:tcW w:w="3885" w:type="dxa"/>
            <w:noWrap w:val="0"/>
            <w:vAlign w:val="center"/>
          </w:tcPr>
          <w:p w14:paraId="6C53933C">
            <w:pPr>
              <w:spacing w:line="260" w:lineRule="exact"/>
              <w:jc w:val="center"/>
              <w:rPr>
                <w:rFonts w:hint="eastAsia" w:ascii="宋体" w:hAnsi="宋体"/>
                <w:b/>
                <w:color w:val="auto"/>
                <w:szCs w:val="21"/>
                <w:highlight w:val="none"/>
              </w:rPr>
            </w:pPr>
            <w:r>
              <w:rPr>
                <w:rFonts w:hint="eastAsia" w:ascii="宋体" w:hAnsi="宋体"/>
                <w:b/>
                <w:color w:val="auto"/>
                <w:szCs w:val="21"/>
                <w:highlight w:val="none"/>
              </w:rPr>
              <w:t>规格条目号/招标文件要求</w:t>
            </w:r>
          </w:p>
        </w:tc>
        <w:tc>
          <w:tcPr>
            <w:tcW w:w="3780" w:type="dxa"/>
            <w:noWrap w:val="0"/>
            <w:vAlign w:val="center"/>
          </w:tcPr>
          <w:p w14:paraId="2836DDF7">
            <w:pPr>
              <w:spacing w:line="260" w:lineRule="exact"/>
              <w:jc w:val="center"/>
              <w:rPr>
                <w:rFonts w:hint="eastAsia" w:ascii="宋体" w:hAnsi="宋体"/>
                <w:b/>
                <w:color w:val="auto"/>
                <w:szCs w:val="21"/>
                <w:highlight w:val="none"/>
              </w:rPr>
            </w:pPr>
            <w:r>
              <w:rPr>
                <w:rFonts w:hint="eastAsia" w:ascii="宋体" w:hAnsi="宋体"/>
                <w:b/>
                <w:color w:val="auto"/>
                <w:szCs w:val="21"/>
                <w:highlight w:val="none"/>
              </w:rPr>
              <w:t>投标产品响应</w:t>
            </w:r>
          </w:p>
        </w:tc>
        <w:tc>
          <w:tcPr>
            <w:tcW w:w="1785" w:type="dxa"/>
            <w:noWrap w:val="0"/>
            <w:vAlign w:val="center"/>
          </w:tcPr>
          <w:p w14:paraId="04329264">
            <w:pPr>
              <w:spacing w:line="260" w:lineRule="exact"/>
              <w:jc w:val="center"/>
              <w:rPr>
                <w:rFonts w:hint="eastAsia" w:ascii="宋体" w:hAnsi="宋体"/>
                <w:b/>
                <w:color w:val="auto"/>
                <w:szCs w:val="21"/>
                <w:highlight w:val="none"/>
              </w:rPr>
            </w:pPr>
            <w:r>
              <w:rPr>
                <w:rFonts w:hint="eastAsia" w:ascii="宋体" w:hAnsi="宋体"/>
                <w:b/>
                <w:color w:val="auto"/>
                <w:szCs w:val="21"/>
                <w:highlight w:val="none"/>
              </w:rPr>
              <w:t>偏离情况</w:t>
            </w:r>
          </w:p>
        </w:tc>
        <w:tc>
          <w:tcPr>
            <w:tcW w:w="1155" w:type="dxa"/>
            <w:noWrap w:val="0"/>
            <w:vAlign w:val="center"/>
          </w:tcPr>
          <w:p w14:paraId="7B9EFCBE">
            <w:pPr>
              <w:spacing w:line="260" w:lineRule="exact"/>
              <w:jc w:val="center"/>
              <w:rPr>
                <w:rFonts w:hint="eastAsia" w:ascii="宋体" w:hAnsi="宋体"/>
                <w:b/>
                <w:color w:val="auto"/>
                <w:szCs w:val="21"/>
                <w:highlight w:val="none"/>
              </w:rPr>
            </w:pPr>
            <w:r>
              <w:rPr>
                <w:rFonts w:hint="eastAsia" w:ascii="宋体" w:hAnsi="宋体"/>
                <w:b/>
                <w:color w:val="auto"/>
                <w:szCs w:val="21"/>
                <w:highlight w:val="none"/>
              </w:rPr>
              <w:t xml:space="preserve">备注 </w:t>
            </w:r>
          </w:p>
        </w:tc>
      </w:tr>
      <w:tr w14:paraId="2562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155" w:type="dxa"/>
            <w:noWrap w:val="0"/>
            <w:vAlign w:val="center"/>
          </w:tcPr>
          <w:p w14:paraId="49E07E61">
            <w:pPr>
              <w:spacing w:line="260" w:lineRule="exact"/>
              <w:jc w:val="center"/>
              <w:rPr>
                <w:rFonts w:hint="eastAsia" w:ascii="宋体" w:hAnsi="宋体"/>
                <w:b/>
                <w:color w:val="auto"/>
                <w:szCs w:val="21"/>
                <w:highlight w:val="none"/>
              </w:rPr>
            </w:pPr>
          </w:p>
        </w:tc>
        <w:tc>
          <w:tcPr>
            <w:tcW w:w="1995" w:type="dxa"/>
            <w:noWrap w:val="0"/>
            <w:vAlign w:val="center"/>
          </w:tcPr>
          <w:p w14:paraId="1376B84F">
            <w:pPr>
              <w:spacing w:line="260" w:lineRule="exact"/>
              <w:jc w:val="center"/>
              <w:rPr>
                <w:rFonts w:hint="eastAsia" w:ascii="宋体" w:hAnsi="宋体"/>
                <w:b/>
                <w:color w:val="auto"/>
                <w:szCs w:val="21"/>
                <w:highlight w:val="none"/>
              </w:rPr>
            </w:pPr>
          </w:p>
        </w:tc>
        <w:tc>
          <w:tcPr>
            <w:tcW w:w="3885" w:type="dxa"/>
            <w:noWrap w:val="0"/>
            <w:vAlign w:val="center"/>
          </w:tcPr>
          <w:p w14:paraId="492E4D8A">
            <w:pPr>
              <w:spacing w:line="260" w:lineRule="exact"/>
              <w:jc w:val="center"/>
              <w:rPr>
                <w:rFonts w:hint="eastAsia" w:ascii="宋体" w:hAnsi="宋体"/>
                <w:b/>
                <w:color w:val="auto"/>
                <w:szCs w:val="21"/>
                <w:highlight w:val="none"/>
              </w:rPr>
            </w:pPr>
          </w:p>
        </w:tc>
        <w:tc>
          <w:tcPr>
            <w:tcW w:w="3780" w:type="dxa"/>
            <w:noWrap w:val="0"/>
            <w:vAlign w:val="center"/>
          </w:tcPr>
          <w:p w14:paraId="7723B32D">
            <w:pPr>
              <w:spacing w:line="260" w:lineRule="exact"/>
              <w:jc w:val="center"/>
              <w:rPr>
                <w:rFonts w:hint="eastAsia" w:ascii="宋体" w:hAnsi="宋体"/>
                <w:b/>
                <w:color w:val="auto"/>
                <w:szCs w:val="21"/>
                <w:highlight w:val="none"/>
              </w:rPr>
            </w:pPr>
          </w:p>
        </w:tc>
        <w:tc>
          <w:tcPr>
            <w:tcW w:w="1785" w:type="dxa"/>
            <w:noWrap w:val="0"/>
            <w:vAlign w:val="center"/>
          </w:tcPr>
          <w:p w14:paraId="78494DAE">
            <w:pPr>
              <w:spacing w:line="260" w:lineRule="exact"/>
              <w:jc w:val="center"/>
              <w:rPr>
                <w:rFonts w:hint="eastAsia" w:ascii="宋体" w:hAnsi="宋体"/>
                <w:b/>
                <w:color w:val="auto"/>
                <w:szCs w:val="21"/>
                <w:highlight w:val="none"/>
              </w:rPr>
            </w:pPr>
          </w:p>
        </w:tc>
        <w:tc>
          <w:tcPr>
            <w:tcW w:w="1155" w:type="dxa"/>
            <w:noWrap w:val="0"/>
            <w:vAlign w:val="center"/>
          </w:tcPr>
          <w:p w14:paraId="2F6FA9EE">
            <w:pPr>
              <w:spacing w:line="260" w:lineRule="exact"/>
              <w:jc w:val="center"/>
              <w:rPr>
                <w:rFonts w:hint="eastAsia" w:ascii="宋体" w:hAnsi="宋体"/>
                <w:b/>
                <w:color w:val="auto"/>
                <w:szCs w:val="21"/>
                <w:highlight w:val="none"/>
              </w:rPr>
            </w:pPr>
          </w:p>
        </w:tc>
      </w:tr>
      <w:tr w14:paraId="2C97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155" w:type="dxa"/>
            <w:noWrap w:val="0"/>
            <w:vAlign w:val="top"/>
          </w:tcPr>
          <w:p w14:paraId="2B4A780A">
            <w:pPr>
              <w:spacing w:line="380" w:lineRule="exact"/>
              <w:rPr>
                <w:rFonts w:hint="eastAsia" w:ascii="宋体" w:hAnsi="宋体"/>
                <w:color w:val="auto"/>
                <w:szCs w:val="21"/>
                <w:highlight w:val="none"/>
              </w:rPr>
            </w:pPr>
          </w:p>
        </w:tc>
        <w:tc>
          <w:tcPr>
            <w:tcW w:w="1995" w:type="dxa"/>
            <w:noWrap w:val="0"/>
            <w:vAlign w:val="top"/>
          </w:tcPr>
          <w:p w14:paraId="4C4F8749">
            <w:pPr>
              <w:spacing w:line="380" w:lineRule="exact"/>
              <w:rPr>
                <w:rFonts w:hint="eastAsia" w:ascii="宋体" w:hAnsi="宋体"/>
                <w:color w:val="auto"/>
                <w:szCs w:val="21"/>
                <w:highlight w:val="none"/>
              </w:rPr>
            </w:pPr>
          </w:p>
        </w:tc>
        <w:tc>
          <w:tcPr>
            <w:tcW w:w="3885" w:type="dxa"/>
            <w:noWrap w:val="0"/>
            <w:vAlign w:val="top"/>
          </w:tcPr>
          <w:p w14:paraId="18C0C302">
            <w:pPr>
              <w:spacing w:line="380" w:lineRule="exact"/>
              <w:rPr>
                <w:rFonts w:hint="eastAsia" w:ascii="宋体" w:hAnsi="宋体"/>
                <w:color w:val="auto"/>
                <w:szCs w:val="21"/>
                <w:highlight w:val="none"/>
              </w:rPr>
            </w:pPr>
          </w:p>
        </w:tc>
        <w:tc>
          <w:tcPr>
            <w:tcW w:w="3780" w:type="dxa"/>
            <w:noWrap w:val="0"/>
            <w:vAlign w:val="top"/>
          </w:tcPr>
          <w:p w14:paraId="2A1D0813">
            <w:pPr>
              <w:spacing w:line="380" w:lineRule="exact"/>
              <w:rPr>
                <w:rFonts w:hint="eastAsia" w:ascii="宋体" w:hAnsi="宋体"/>
                <w:color w:val="auto"/>
                <w:szCs w:val="21"/>
                <w:highlight w:val="none"/>
              </w:rPr>
            </w:pPr>
          </w:p>
        </w:tc>
        <w:tc>
          <w:tcPr>
            <w:tcW w:w="1785" w:type="dxa"/>
            <w:noWrap w:val="0"/>
            <w:vAlign w:val="top"/>
          </w:tcPr>
          <w:p w14:paraId="7C4F8F80">
            <w:pPr>
              <w:spacing w:line="380" w:lineRule="exact"/>
              <w:rPr>
                <w:rFonts w:hint="eastAsia" w:ascii="宋体" w:hAnsi="宋体"/>
                <w:color w:val="auto"/>
                <w:szCs w:val="21"/>
                <w:highlight w:val="none"/>
              </w:rPr>
            </w:pPr>
          </w:p>
        </w:tc>
        <w:tc>
          <w:tcPr>
            <w:tcW w:w="1155" w:type="dxa"/>
            <w:noWrap w:val="0"/>
            <w:vAlign w:val="top"/>
          </w:tcPr>
          <w:p w14:paraId="45DA8D97">
            <w:pPr>
              <w:spacing w:line="380" w:lineRule="exact"/>
              <w:rPr>
                <w:rFonts w:hint="eastAsia" w:ascii="宋体" w:hAnsi="宋体"/>
                <w:color w:val="auto"/>
                <w:szCs w:val="21"/>
                <w:highlight w:val="none"/>
              </w:rPr>
            </w:pPr>
          </w:p>
        </w:tc>
      </w:tr>
      <w:tr w14:paraId="4E93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155" w:type="dxa"/>
            <w:noWrap w:val="0"/>
            <w:vAlign w:val="top"/>
          </w:tcPr>
          <w:p w14:paraId="447B5195">
            <w:pPr>
              <w:spacing w:line="380" w:lineRule="exact"/>
              <w:rPr>
                <w:rFonts w:hint="eastAsia" w:ascii="宋体" w:hAnsi="宋体"/>
                <w:color w:val="auto"/>
                <w:szCs w:val="21"/>
                <w:highlight w:val="none"/>
              </w:rPr>
            </w:pPr>
          </w:p>
        </w:tc>
        <w:tc>
          <w:tcPr>
            <w:tcW w:w="1995" w:type="dxa"/>
            <w:noWrap w:val="0"/>
            <w:vAlign w:val="top"/>
          </w:tcPr>
          <w:p w14:paraId="1468B145">
            <w:pPr>
              <w:spacing w:line="380" w:lineRule="exact"/>
              <w:rPr>
                <w:rFonts w:hint="eastAsia" w:ascii="宋体" w:hAnsi="宋体"/>
                <w:color w:val="auto"/>
                <w:szCs w:val="21"/>
                <w:highlight w:val="none"/>
              </w:rPr>
            </w:pPr>
          </w:p>
        </w:tc>
        <w:tc>
          <w:tcPr>
            <w:tcW w:w="3885" w:type="dxa"/>
            <w:noWrap w:val="0"/>
            <w:vAlign w:val="top"/>
          </w:tcPr>
          <w:p w14:paraId="22AAC9AD">
            <w:pPr>
              <w:spacing w:line="380" w:lineRule="exact"/>
              <w:rPr>
                <w:rFonts w:hint="eastAsia" w:ascii="宋体" w:hAnsi="宋体"/>
                <w:color w:val="auto"/>
                <w:szCs w:val="21"/>
                <w:highlight w:val="none"/>
              </w:rPr>
            </w:pPr>
          </w:p>
        </w:tc>
        <w:tc>
          <w:tcPr>
            <w:tcW w:w="3780" w:type="dxa"/>
            <w:noWrap w:val="0"/>
            <w:vAlign w:val="top"/>
          </w:tcPr>
          <w:p w14:paraId="2980BA8B">
            <w:pPr>
              <w:spacing w:line="380" w:lineRule="exact"/>
              <w:rPr>
                <w:rFonts w:hint="eastAsia" w:ascii="宋体" w:hAnsi="宋体"/>
                <w:color w:val="auto"/>
                <w:szCs w:val="21"/>
                <w:highlight w:val="none"/>
              </w:rPr>
            </w:pPr>
          </w:p>
        </w:tc>
        <w:tc>
          <w:tcPr>
            <w:tcW w:w="1785" w:type="dxa"/>
            <w:noWrap w:val="0"/>
            <w:vAlign w:val="top"/>
          </w:tcPr>
          <w:p w14:paraId="108075A0">
            <w:pPr>
              <w:spacing w:line="380" w:lineRule="exact"/>
              <w:rPr>
                <w:rFonts w:hint="eastAsia" w:ascii="宋体" w:hAnsi="宋体"/>
                <w:color w:val="auto"/>
                <w:szCs w:val="21"/>
                <w:highlight w:val="none"/>
              </w:rPr>
            </w:pPr>
          </w:p>
        </w:tc>
        <w:tc>
          <w:tcPr>
            <w:tcW w:w="1155" w:type="dxa"/>
            <w:noWrap w:val="0"/>
            <w:vAlign w:val="top"/>
          </w:tcPr>
          <w:p w14:paraId="22FAD292">
            <w:pPr>
              <w:spacing w:line="380" w:lineRule="exact"/>
              <w:rPr>
                <w:rFonts w:hint="eastAsia" w:ascii="宋体" w:hAnsi="宋体"/>
                <w:color w:val="auto"/>
                <w:szCs w:val="21"/>
                <w:highlight w:val="none"/>
              </w:rPr>
            </w:pPr>
          </w:p>
        </w:tc>
      </w:tr>
      <w:tr w14:paraId="1230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155" w:type="dxa"/>
            <w:noWrap w:val="0"/>
            <w:vAlign w:val="top"/>
          </w:tcPr>
          <w:p w14:paraId="346C6579">
            <w:pPr>
              <w:spacing w:line="380" w:lineRule="exact"/>
              <w:rPr>
                <w:rFonts w:hint="eastAsia" w:ascii="宋体" w:hAnsi="宋体"/>
                <w:color w:val="auto"/>
                <w:szCs w:val="21"/>
                <w:highlight w:val="none"/>
              </w:rPr>
            </w:pPr>
          </w:p>
        </w:tc>
        <w:tc>
          <w:tcPr>
            <w:tcW w:w="1995" w:type="dxa"/>
            <w:noWrap w:val="0"/>
            <w:vAlign w:val="top"/>
          </w:tcPr>
          <w:p w14:paraId="3758BBA6">
            <w:pPr>
              <w:spacing w:line="380" w:lineRule="exact"/>
              <w:rPr>
                <w:rFonts w:hint="eastAsia" w:ascii="宋体" w:hAnsi="宋体"/>
                <w:color w:val="auto"/>
                <w:szCs w:val="21"/>
                <w:highlight w:val="none"/>
              </w:rPr>
            </w:pPr>
          </w:p>
        </w:tc>
        <w:tc>
          <w:tcPr>
            <w:tcW w:w="3885" w:type="dxa"/>
            <w:noWrap w:val="0"/>
            <w:vAlign w:val="top"/>
          </w:tcPr>
          <w:p w14:paraId="39ABD51C">
            <w:pPr>
              <w:spacing w:line="380" w:lineRule="exact"/>
              <w:rPr>
                <w:rFonts w:hint="eastAsia" w:ascii="宋体" w:hAnsi="宋体"/>
                <w:color w:val="auto"/>
                <w:szCs w:val="21"/>
                <w:highlight w:val="none"/>
              </w:rPr>
            </w:pPr>
          </w:p>
        </w:tc>
        <w:tc>
          <w:tcPr>
            <w:tcW w:w="3780" w:type="dxa"/>
            <w:noWrap w:val="0"/>
            <w:vAlign w:val="top"/>
          </w:tcPr>
          <w:p w14:paraId="5B9509FC">
            <w:pPr>
              <w:spacing w:line="380" w:lineRule="exact"/>
              <w:rPr>
                <w:rFonts w:hint="eastAsia" w:ascii="宋体" w:hAnsi="宋体"/>
                <w:color w:val="auto"/>
                <w:szCs w:val="21"/>
                <w:highlight w:val="none"/>
              </w:rPr>
            </w:pPr>
          </w:p>
        </w:tc>
        <w:tc>
          <w:tcPr>
            <w:tcW w:w="1785" w:type="dxa"/>
            <w:noWrap w:val="0"/>
            <w:vAlign w:val="top"/>
          </w:tcPr>
          <w:p w14:paraId="7B64D96A">
            <w:pPr>
              <w:spacing w:line="380" w:lineRule="exact"/>
              <w:rPr>
                <w:rFonts w:hint="eastAsia" w:ascii="宋体" w:hAnsi="宋体"/>
                <w:color w:val="auto"/>
                <w:szCs w:val="21"/>
                <w:highlight w:val="none"/>
              </w:rPr>
            </w:pPr>
          </w:p>
        </w:tc>
        <w:tc>
          <w:tcPr>
            <w:tcW w:w="1155" w:type="dxa"/>
            <w:noWrap w:val="0"/>
            <w:vAlign w:val="top"/>
          </w:tcPr>
          <w:p w14:paraId="6A509E2F">
            <w:pPr>
              <w:spacing w:line="380" w:lineRule="exact"/>
              <w:rPr>
                <w:rFonts w:hint="eastAsia" w:ascii="宋体" w:hAnsi="宋体"/>
                <w:color w:val="auto"/>
                <w:szCs w:val="21"/>
                <w:highlight w:val="none"/>
              </w:rPr>
            </w:pPr>
          </w:p>
        </w:tc>
      </w:tr>
      <w:tr w14:paraId="3962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155" w:type="dxa"/>
            <w:noWrap w:val="0"/>
            <w:vAlign w:val="top"/>
          </w:tcPr>
          <w:p w14:paraId="3101E8FF">
            <w:pPr>
              <w:spacing w:line="380" w:lineRule="exact"/>
              <w:rPr>
                <w:rFonts w:hint="eastAsia" w:ascii="宋体" w:hAnsi="宋体"/>
                <w:color w:val="auto"/>
                <w:szCs w:val="21"/>
                <w:highlight w:val="none"/>
              </w:rPr>
            </w:pPr>
          </w:p>
        </w:tc>
        <w:tc>
          <w:tcPr>
            <w:tcW w:w="1995" w:type="dxa"/>
            <w:noWrap w:val="0"/>
            <w:vAlign w:val="top"/>
          </w:tcPr>
          <w:p w14:paraId="2385CC5A">
            <w:pPr>
              <w:spacing w:line="380" w:lineRule="exact"/>
              <w:rPr>
                <w:rFonts w:hint="eastAsia" w:ascii="宋体" w:hAnsi="宋体"/>
                <w:color w:val="auto"/>
                <w:szCs w:val="21"/>
                <w:highlight w:val="none"/>
              </w:rPr>
            </w:pPr>
          </w:p>
        </w:tc>
        <w:tc>
          <w:tcPr>
            <w:tcW w:w="3885" w:type="dxa"/>
            <w:noWrap w:val="0"/>
            <w:vAlign w:val="top"/>
          </w:tcPr>
          <w:p w14:paraId="7FEAFC9D">
            <w:pPr>
              <w:spacing w:line="380" w:lineRule="exact"/>
              <w:rPr>
                <w:rFonts w:hint="eastAsia" w:ascii="宋体" w:hAnsi="宋体"/>
                <w:color w:val="auto"/>
                <w:szCs w:val="21"/>
                <w:highlight w:val="none"/>
              </w:rPr>
            </w:pPr>
          </w:p>
        </w:tc>
        <w:tc>
          <w:tcPr>
            <w:tcW w:w="3780" w:type="dxa"/>
            <w:noWrap w:val="0"/>
            <w:vAlign w:val="top"/>
          </w:tcPr>
          <w:p w14:paraId="1EE1B8F0">
            <w:pPr>
              <w:spacing w:line="380" w:lineRule="exact"/>
              <w:rPr>
                <w:rFonts w:hint="eastAsia" w:ascii="宋体" w:hAnsi="宋体"/>
                <w:color w:val="auto"/>
                <w:szCs w:val="21"/>
                <w:highlight w:val="none"/>
              </w:rPr>
            </w:pPr>
          </w:p>
        </w:tc>
        <w:tc>
          <w:tcPr>
            <w:tcW w:w="1785" w:type="dxa"/>
            <w:noWrap w:val="0"/>
            <w:vAlign w:val="top"/>
          </w:tcPr>
          <w:p w14:paraId="2723C07F">
            <w:pPr>
              <w:spacing w:line="380" w:lineRule="exact"/>
              <w:rPr>
                <w:rFonts w:hint="eastAsia" w:ascii="宋体" w:hAnsi="宋体"/>
                <w:color w:val="auto"/>
                <w:szCs w:val="21"/>
                <w:highlight w:val="none"/>
              </w:rPr>
            </w:pPr>
          </w:p>
        </w:tc>
        <w:tc>
          <w:tcPr>
            <w:tcW w:w="1155" w:type="dxa"/>
            <w:noWrap w:val="0"/>
            <w:vAlign w:val="top"/>
          </w:tcPr>
          <w:p w14:paraId="6D22E64F">
            <w:pPr>
              <w:spacing w:line="380" w:lineRule="exact"/>
              <w:rPr>
                <w:rFonts w:hint="eastAsia" w:ascii="宋体" w:hAnsi="宋体"/>
                <w:color w:val="auto"/>
                <w:szCs w:val="21"/>
                <w:highlight w:val="none"/>
              </w:rPr>
            </w:pPr>
          </w:p>
        </w:tc>
      </w:tr>
    </w:tbl>
    <w:p w14:paraId="38862AE4">
      <w:pPr>
        <w:spacing w:line="2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注：</w:t>
      </w:r>
    </w:p>
    <w:p w14:paraId="585AD7CA">
      <w:pPr>
        <w:spacing w:line="2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1、投标人应根据招标文件“第五章招标内容及要求” 中各条款要求结合投标产品实际逐条进行说明，不可简单粘贴复制。特别对有具体参数要求的指标，投标人必须提供所投产品的具体参数值。 </w:t>
      </w:r>
    </w:p>
    <w:p w14:paraId="4677B915">
      <w:pPr>
        <w:spacing w:line="2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2、如果所投产品技术条款有不满足或不响应或负偏离，不管是多么微小，投标人都应在投标文件中的“</w:t>
      </w:r>
      <w:r>
        <w:rPr>
          <w:rFonts w:hint="eastAsia" w:ascii="宋体" w:hAnsi="宋体"/>
          <w:color w:val="auto"/>
          <w:szCs w:val="21"/>
          <w:highlight w:val="none"/>
          <w:lang w:eastAsia="zh-CN"/>
        </w:rPr>
        <w:t>技术服务和商务偏离表</w:t>
      </w:r>
      <w:r>
        <w:rPr>
          <w:rFonts w:hint="eastAsia" w:ascii="宋体" w:hAnsi="宋体"/>
          <w:color w:val="auto"/>
          <w:szCs w:val="21"/>
          <w:highlight w:val="none"/>
        </w:rPr>
        <w:t>”中加以如实详细说明。</w:t>
      </w:r>
    </w:p>
    <w:p w14:paraId="5A48F5A6">
      <w:pPr>
        <w:spacing w:line="2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3、偏离情况栏中填写：正偏离、负偏离或无偏离。</w:t>
      </w:r>
    </w:p>
    <w:p w14:paraId="7055AA0D">
      <w:pPr>
        <w:adjustRightInd w:val="0"/>
        <w:snapToGrid w:val="0"/>
        <w:spacing w:line="2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4、响应部分可后附详细说明及</w:t>
      </w:r>
      <w:r>
        <w:rPr>
          <w:rFonts w:hint="eastAsia" w:ascii="宋体" w:hAnsi="宋体"/>
          <w:color w:val="auto"/>
          <w:spacing w:val="-12"/>
          <w:szCs w:val="21"/>
          <w:highlight w:val="none"/>
        </w:rPr>
        <w:t>佐证技术材料</w:t>
      </w:r>
      <w:r>
        <w:rPr>
          <w:rFonts w:hint="eastAsia" w:ascii="宋体" w:hAnsi="宋体"/>
          <w:color w:val="auto"/>
          <w:szCs w:val="21"/>
          <w:highlight w:val="none"/>
        </w:rPr>
        <w:t>，并应在备注栏中注明投标文件中对应的页码范围。</w:t>
      </w:r>
    </w:p>
    <w:p w14:paraId="1C83A91C">
      <w:pPr>
        <w:spacing w:line="280" w:lineRule="exact"/>
        <w:ind w:firstLine="412" w:firstLineChars="200"/>
        <w:rPr>
          <w:rFonts w:hint="eastAsia" w:ascii="宋体" w:hAnsi="宋体"/>
          <w:color w:val="auto"/>
          <w:szCs w:val="21"/>
          <w:highlight w:val="none"/>
        </w:rPr>
      </w:pPr>
      <w:r>
        <w:rPr>
          <w:rFonts w:hint="eastAsia" w:ascii="宋体" w:hAnsi="宋体"/>
          <w:color w:val="auto"/>
          <w:spacing w:val="-2"/>
          <w:szCs w:val="21"/>
          <w:highlight w:val="none"/>
        </w:rPr>
        <w:t>5、</w:t>
      </w:r>
      <w:r>
        <w:rPr>
          <w:rFonts w:hint="eastAsia" w:ascii="宋体" w:hAnsi="宋体"/>
          <w:color w:val="auto"/>
          <w:szCs w:val="21"/>
          <w:highlight w:val="none"/>
        </w:rPr>
        <w:t>本表如有多页，应逐页加盖公章。</w:t>
      </w:r>
    </w:p>
    <w:p w14:paraId="74AAE697">
      <w:pPr>
        <w:spacing w:line="380" w:lineRule="exact"/>
        <w:ind w:firstLine="210" w:firstLineChars="100"/>
        <w:rPr>
          <w:rFonts w:hint="eastAsia" w:ascii="宋体" w:hAnsi="宋体"/>
          <w:color w:val="auto"/>
          <w:szCs w:val="21"/>
          <w:highlight w:val="none"/>
          <w:u w:val="single"/>
        </w:rPr>
      </w:pPr>
      <w:r>
        <w:rPr>
          <w:rFonts w:hint="eastAsia" w:ascii="宋体" w:hAnsi="宋体"/>
          <w:color w:val="auto"/>
          <w:szCs w:val="21"/>
          <w:highlight w:val="none"/>
        </w:rPr>
        <w:t xml:space="preserve">投标人代表签字： </w:t>
      </w:r>
      <w:r>
        <w:rPr>
          <w:rFonts w:hint="eastAsia" w:ascii="宋体" w:hAnsi="宋体"/>
          <w:color w:val="auto"/>
          <w:szCs w:val="21"/>
          <w:highlight w:val="none"/>
          <w:u w:val="single"/>
        </w:rPr>
        <w:t xml:space="preserve">                            </w:t>
      </w:r>
    </w:p>
    <w:p w14:paraId="4D50C22C">
      <w:pPr>
        <w:spacing w:line="380" w:lineRule="exact"/>
        <w:rPr>
          <w:rFonts w:hint="eastAsia" w:ascii="宋体" w:hAnsi="宋体"/>
          <w:b/>
          <w:color w:val="auto"/>
          <w:sz w:val="32"/>
          <w:szCs w:val="32"/>
          <w:highlight w:val="none"/>
        </w:rPr>
        <w:sectPr>
          <w:pgSz w:w="16840" w:h="11907" w:orient="landscape"/>
          <w:pgMar w:top="1752" w:right="1440" w:bottom="1752" w:left="1440" w:header="851" w:footer="992" w:gutter="0"/>
          <w:pgNumType w:fmt="decimal"/>
          <w:cols w:space="720" w:num="1"/>
          <w:docGrid w:linePitch="323" w:charSpace="-2"/>
        </w:sectPr>
      </w:pPr>
    </w:p>
    <w:p w14:paraId="681F4F3E">
      <w:pPr>
        <w:spacing w:line="380" w:lineRule="exact"/>
        <w:rPr>
          <w:rFonts w:hint="eastAsia" w:ascii="宋体" w:hAnsi="宋体"/>
          <w:color w:val="auto"/>
          <w:sz w:val="36"/>
          <w:szCs w:val="36"/>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5</w:t>
      </w:r>
      <w:r>
        <w:rPr>
          <w:rFonts w:hint="eastAsia" w:ascii="宋体" w:hAnsi="宋体"/>
          <w:color w:val="auto"/>
          <w:szCs w:val="21"/>
          <w:highlight w:val="none"/>
        </w:rPr>
        <w:t>、</w:t>
      </w:r>
    </w:p>
    <w:p w14:paraId="5B494155">
      <w:pPr>
        <w:spacing w:before="312" w:beforeLines="100" w:line="380" w:lineRule="exact"/>
        <w:jc w:val="center"/>
        <w:rPr>
          <w:rFonts w:hint="eastAsia" w:ascii="宋体" w:hAnsi="宋体" w:eastAsia="宋体"/>
          <w:color w:val="auto"/>
          <w:sz w:val="32"/>
          <w:szCs w:val="32"/>
          <w:highlight w:val="none"/>
          <w:lang w:eastAsia="zh-CN"/>
        </w:rPr>
      </w:pPr>
      <w:r>
        <w:rPr>
          <w:rFonts w:hint="eastAsia" w:ascii="宋体" w:hAnsi="宋体"/>
          <w:b/>
          <w:color w:val="auto"/>
          <w:sz w:val="32"/>
          <w:szCs w:val="32"/>
          <w:highlight w:val="none"/>
        </w:rPr>
        <w:t>投标人的</w:t>
      </w:r>
      <w:r>
        <w:rPr>
          <w:rFonts w:hint="eastAsia" w:ascii="宋体" w:hAnsi="宋体"/>
          <w:b/>
          <w:color w:val="auto"/>
          <w:sz w:val="32"/>
          <w:szCs w:val="32"/>
          <w:highlight w:val="none"/>
          <w:lang w:eastAsia="zh-CN"/>
        </w:rPr>
        <w:t>资格及资信证明文件</w:t>
      </w:r>
    </w:p>
    <w:p w14:paraId="1CA6A6E3">
      <w:pPr>
        <w:pStyle w:val="26"/>
        <w:outlineLvl w:val="9"/>
        <w:rPr>
          <w:rFonts w:hAnsi="宋体"/>
          <w:color w:val="auto"/>
          <w:sz w:val="32"/>
          <w:szCs w:val="32"/>
          <w:highlight w:val="none"/>
        </w:rPr>
      </w:pPr>
    </w:p>
    <w:p w14:paraId="7A424166">
      <w:pPr>
        <w:spacing w:line="380" w:lineRule="exact"/>
        <w:jc w:val="center"/>
        <w:rPr>
          <w:rFonts w:hint="eastAsia" w:ascii="宋体" w:hAnsi="宋体" w:eastAsiaTheme="minorEastAsia"/>
          <w:b/>
          <w:color w:val="auto"/>
          <w:sz w:val="30"/>
          <w:szCs w:val="30"/>
          <w:highlight w:val="none"/>
          <w:lang w:eastAsia="zh-CN"/>
        </w:rPr>
      </w:pPr>
      <w:r>
        <w:rPr>
          <w:rFonts w:hint="eastAsia" w:ascii="宋体" w:hAnsi="宋体"/>
          <w:b/>
          <w:color w:val="auto"/>
          <w:sz w:val="30"/>
          <w:szCs w:val="30"/>
          <w:highlight w:val="none"/>
          <w:lang w:val="en-US" w:eastAsia="zh-CN"/>
        </w:rPr>
        <w:t>5</w:t>
      </w:r>
      <w:r>
        <w:rPr>
          <w:rFonts w:hint="eastAsia" w:ascii="宋体" w:hAnsi="宋体"/>
          <w:b/>
          <w:color w:val="auto"/>
          <w:sz w:val="30"/>
          <w:szCs w:val="30"/>
          <w:highlight w:val="none"/>
        </w:rPr>
        <w:t>-1、</w:t>
      </w:r>
      <w:r>
        <w:rPr>
          <w:rFonts w:hint="eastAsia" w:ascii="宋体" w:hAnsi="宋体"/>
          <w:b/>
          <w:color w:val="auto"/>
          <w:sz w:val="30"/>
          <w:szCs w:val="30"/>
          <w:highlight w:val="none"/>
          <w:lang w:eastAsia="zh-CN"/>
        </w:rPr>
        <w:t>福建省政府采购供应商资格承诺函</w:t>
      </w:r>
    </w:p>
    <w:p w14:paraId="251A8B01">
      <w:pPr>
        <w:pStyle w:val="23"/>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（采购人或采购代理机构）</w:t>
      </w:r>
    </w:p>
    <w:p w14:paraId="5F8F0638">
      <w:pPr>
        <w:pStyle w:val="23"/>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单位名称(自然人姓名):</w:t>
      </w:r>
    </w:p>
    <w:p w14:paraId="23C293C6">
      <w:pPr>
        <w:pStyle w:val="23"/>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统一社会信用代码(自然人身份证号码):</w:t>
      </w:r>
    </w:p>
    <w:p w14:paraId="70D09910">
      <w:pPr>
        <w:pStyle w:val="23"/>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法定代表人(负责人):</w:t>
      </w:r>
    </w:p>
    <w:p w14:paraId="41AC84BB">
      <w:pPr>
        <w:pStyle w:val="23"/>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联系地址和电话:</w:t>
      </w:r>
    </w:p>
    <w:p w14:paraId="6ED08A65">
      <w:pPr>
        <w:pStyle w:val="23"/>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我单位(本人)自愿参加本次政府采购活动，严格遵守《中华人民共和国政府采购法》及相关法律法规，坚守公开、公平公正和诚实信用等原则，依法诚信经营，并郑重承诺:</w:t>
      </w:r>
    </w:p>
    <w:p w14:paraId="7A6C3007">
      <w:pPr>
        <w:pStyle w:val="23"/>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一、我单位(本人)具备采购文件要求以及《中华人民共和国政府采购法》第二十二条规定的条件:</w:t>
      </w:r>
    </w:p>
    <w:p w14:paraId="20B1A11B">
      <w:pPr>
        <w:pStyle w:val="23"/>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1.具有独立承担民事责任的能力;</w:t>
      </w:r>
    </w:p>
    <w:p w14:paraId="5117409B">
      <w:pPr>
        <w:pStyle w:val="23"/>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2.具有良好的商业信誉和健全的财务会计制度;</w:t>
      </w:r>
    </w:p>
    <w:p w14:paraId="470748E1">
      <w:pPr>
        <w:pStyle w:val="23"/>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3.具有履行合同所必需的设备和专业技术能力;</w:t>
      </w:r>
    </w:p>
    <w:p w14:paraId="2B6524F0">
      <w:pPr>
        <w:pStyle w:val="23"/>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4.有依法缴纳税收和社会保障资金的良好记录;</w:t>
      </w:r>
    </w:p>
    <w:p w14:paraId="7FA54673">
      <w:pPr>
        <w:pStyle w:val="23"/>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5.参加政府采购活动前三年内，在经营活动中没有重大违法记录；</w:t>
      </w:r>
    </w:p>
    <w:p w14:paraId="53653E82">
      <w:pPr>
        <w:pStyle w:val="23"/>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6.法律、行政法规规定的其他条件。</w:t>
      </w:r>
    </w:p>
    <w:p w14:paraId="79F4E04F">
      <w:pPr>
        <w:pStyle w:val="23"/>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498469D">
      <w:pPr>
        <w:pStyle w:val="23"/>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22950AE">
      <w:pPr>
        <w:pStyle w:val="23"/>
        <w:keepNext w:val="0"/>
        <w:keepLines w:val="0"/>
        <w:pageBreakBefore w:val="0"/>
        <w:kinsoku/>
        <w:wordWrap/>
        <w:overflowPunct/>
        <w:topLinePunct w:val="0"/>
        <w:autoSpaceDE/>
        <w:autoSpaceDN/>
        <w:bidi w:val="0"/>
        <w:adjustRightInd/>
        <w:snapToGrid/>
        <w:spacing w:line="360" w:lineRule="exact"/>
        <w:ind w:firstLine="48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49297628">
      <w:pPr>
        <w:pStyle w:val="23"/>
        <w:keepNext w:val="0"/>
        <w:keepLines w:val="0"/>
        <w:pageBreakBefore w:val="0"/>
        <w:kinsoku/>
        <w:wordWrap/>
        <w:overflowPunct/>
        <w:topLinePunct w:val="0"/>
        <w:autoSpaceDE/>
        <w:autoSpaceDN/>
        <w:bidi w:val="0"/>
        <w:adjustRightInd/>
        <w:snapToGrid/>
        <w:spacing w:line="360" w:lineRule="exact"/>
        <w:ind w:firstLine="48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供应商：</w:t>
      </w:r>
      <w:r>
        <w:rPr>
          <w:rFonts w:hint="eastAsia" w:ascii="宋体" w:hAnsi="宋体" w:eastAsia="宋体" w:cs="宋体"/>
          <w:sz w:val="21"/>
          <w:szCs w:val="21"/>
          <w:u w:val="single"/>
        </w:rPr>
        <w:t>名称(单位公章):</w:t>
      </w:r>
    </w:p>
    <w:p w14:paraId="395B5DDC">
      <w:pPr>
        <w:pStyle w:val="23"/>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月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日</w:t>
      </w:r>
    </w:p>
    <w:p w14:paraId="6EACAA32">
      <w:pPr>
        <w:pStyle w:val="23"/>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注：</w:t>
      </w:r>
    </w:p>
    <w:p w14:paraId="2E47CAB1">
      <w:pPr>
        <w:pStyle w:val="23"/>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1.我单位(本人)专指参加政府采购活动的供应商(含自然人)；</w:t>
      </w:r>
    </w:p>
    <w:p w14:paraId="10B2D1AE">
      <w:pPr>
        <w:pStyle w:val="23"/>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b/>
          <w:color w:val="auto"/>
          <w:sz w:val="32"/>
          <w:szCs w:val="32"/>
          <w:highlight w:val="none"/>
        </w:rPr>
      </w:pPr>
      <w:r>
        <w:rPr>
          <w:rFonts w:hint="eastAsia" w:ascii="宋体" w:hAnsi="宋体" w:eastAsia="宋体" w:cs="宋体"/>
          <w:sz w:val="21"/>
          <w:szCs w:val="21"/>
        </w:rPr>
        <w:t>2.资格承诺的供应商应在投标(响应)文件中按此模板提供承诺函，否则，视为未按照招标文件规定提交投标人的资格及资信文件，按资格审查不通过处理。</w:t>
      </w:r>
    </w:p>
    <w:p w14:paraId="4E2338E3">
      <w:pPr>
        <w:pStyle w:val="16"/>
        <w:rPr>
          <w:rFonts w:hint="eastAsia"/>
        </w:rPr>
      </w:pPr>
    </w:p>
    <w:p w14:paraId="3178C62E">
      <w:pPr>
        <w:spacing w:line="380" w:lineRule="exact"/>
        <w:jc w:val="center"/>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5</w:t>
      </w:r>
      <w:r>
        <w:rPr>
          <w:rFonts w:hint="eastAsia" w:ascii="宋体" w:hAnsi="宋体"/>
          <w:b/>
          <w:color w:val="auto"/>
          <w:sz w:val="32"/>
          <w:szCs w:val="32"/>
          <w:highlight w:val="none"/>
        </w:rPr>
        <w:t>-2、投标人的资格声明</w:t>
      </w:r>
    </w:p>
    <w:p w14:paraId="4DC6B5B2">
      <w:pPr>
        <w:spacing w:line="320" w:lineRule="exact"/>
        <w:rPr>
          <w:rFonts w:hint="eastAsia" w:ascii="宋体" w:hAnsi="宋体" w:eastAsia="宋体"/>
          <w:color w:val="auto"/>
          <w:szCs w:val="21"/>
          <w:highlight w:val="none"/>
          <w:lang w:eastAsia="zh-CN"/>
        </w:rPr>
      </w:pPr>
    </w:p>
    <w:p w14:paraId="13A52F78">
      <w:pPr>
        <w:spacing w:line="320" w:lineRule="exact"/>
        <w:rPr>
          <w:rFonts w:hint="eastAsia" w:ascii="宋体" w:hAnsi="宋体"/>
          <w:color w:val="auto"/>
          <w:szCs w:val="21"/>
          <w:highlight w:val="none"/>
          <w:u w:val="single"/>
        </w:rPr>
      </w:pPr>
      <w:r>
        <w:rPr>
          <w:rFonts w:hint="eastAsia" w:ascii="宋体" w:hAnsi="宋体"/>
          <w:color w:val="auto"/>
          <w:szCs w:val="21"/>
          <w:highlight w:val="none"/>
        </w:rPr>
        <w:t>1.投标人概况：</w:t>
      </w:r>
      <w:r>
        <w:rPr>
          <w:rFonts w:hint="eastAsia" w:ascii="宋体" w:hAnsi="宋体"/>
          <w:color w:val="auto"/>
          <w:szCs w:val="21"/>
          <w:highlight w:val="none"/>
        </w:rPr>
        <w:cr/>
      </w:r>
      <w:r>
        <w:rPr>
          <w:rFonts w:hint="eastAsia" w:ascii="宋体" w:hAnsi="宋体"/>
          <w:color w:val="auto"/>
          <w:szCs w:val="21"/>
          <w:highlight w:val="none"/>
        </w:rPr>
        <w:t xml:space="preserve">        Ａ．投标人名称：</w:t>
      </w:r>
      <w:r>
        <w:rPr>
          <w:rFonts w:hint="eastAsia" w:ascii="宋体" w:hAnsi="宋体"/>
          <w:color w:val="auto"/>
          <w:szCs w:val="21"/>
          <w:highlight w:val="none"/>
          <w:u w:val="single"/>
        </w:rPr>
        <w:t xml:space="preserve">                               </w:t>
      </w:r>
      <w:r>
        <w:rPr>
          <w:rFonts w:hint="eastAsia" w:ascii="宋体" w:hAnsi="宋体"/>
          <w:color w:val="auto"/>
          <w:szCs w:val="21"/>
          <w:highlight w:val="none"/>
          <w:u w:val="single"/>
        </w:rPr>
        <w:cr/>
      </w:r>
      <w:r>
        <w:rPr>
          <w:rFonts w:hint="eastAsia" w:ascii="宋体" w:hAnsi="宋体"/>
          <w:color w:val="auto"/>
          <w:szCs w:val="21"/>
          <w:highlight w:val="none"/>
        </w:rPr>
        <w:t xml:space="preserve">        Ｂ．注册地址：</w:t>
      </w:r>
      <w:r>
        <w:rPr>
          <w:rFonts w:hint="eastAsia" w:ascii="宋体" w:hAnsi="宋体"/>
          <w:color w:val="auto"/>
          <w:szCs w:val="21"/>
          <w:highlight w:val="none"/>
          <w:u w:val="single"/>
        </w:rPr>
        <w:t xml:space="preserve">                                 </w:t>
      </w:r>
      <w:r>
        <w:rPr>
          <w:rFonts w:hint="eastAsia" w:ascii="宋体" w:hAnsi="宋体"/>
          <w:color w:val="auto"/>
          <w:szCs w:val="21"/>
          <w:highlight w:val="none"/>
          <w:u w:val="single"/>
        </w:rPr>
        <w:cr/>
      </w:r>
      <w:r>
        <w:rPr>
          <w:rFonts w:hint="eastAsia" w:ascii="宋体" w:hAnsi="宋体"/>
          <w:color w:val="auto"/>
          <w:szCs w:val="21"/>
          <w:highlight w:val="none"/>
        </w:rPr>
        <w:t xml:space="preserve">            传真：</w:t>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邮编：</w:t>
      </w:r>
      <w:r>
        <w:rPr>
          <w:rFonts w:hint="eastAsia" w:ascii="宋体" w:hAnsi="宋体"/>
          <w:color w:val="auto"/>
          <w:szCs w:val="21"/>
          <w:highlight w:val="none"/>
          <w:u w:val="single"/>
        </w:rPr>
        <w:t xml:space="preserve">         </w:t>
      </w:r>
      <w:r>
        <w:rPr>
          <w:rFonts w:hint="eastAsia" w:ascii="宋体" w:hAnsi="宋体"/>
          <w:color w:val="auto"/>
          <w:szCs w:val="21"/>
          <w:highlight w:val="none"/>
        </w:rPr>
        <w:cr/>
      </w:r>
      <w:r>
        <w:rPr>
          <w:rFonts w:hint="eastAsia" w:ascii="宋体" w:hAnsi="宋体"/>
          <w:color w:val="auto"/>
          <w:szCs w:val="21"/>
          <w:highlight w:val="none"/>
        </w:rPr>
        <w:t xml:space="preserve">        Ｃ．成立或注册日期：</w:t>
      </w:r>
      <w:r>
        <w:rPr>
          <w:rFonts w:hint="eastAsia" w:ascii="宋体" w:hAnsi="宋体"/>
          <w:color w:val="auto"/>
          <w:szCs w:val="21"/>
          <w:highlight w:val="none"/>
          <w:u w:val="single"/>
        </w:rPr>
        <w:t xml:space="preserve">                      </w:t>
      </w:r>
    </w:p>
    <w:p w14:paraId="65C5B8D1">
      <w:pPr>
        <w:spacing w:line="320" w:lineRule="exact"/>
        <w:rPr>
          <w:rFonts w:hint="eastAsia" w:ascii="宋体" w:hAnsi="宋体"/>
          <w:color w:val="auto"/>
          <w:szCs w:val="21"/>
          <w:highlight w:val="none"/>
        </w:rPr>
      </w:pPr>
      <w:r>
        <w:rPr>
          <w:rFonts w:hint="eastAsia" w:ascii="宋体" w:hAnsi="宋体"/>
          <w:color w:val="auto"/>
          <w:szCs w:val="21"/>
          <w:highlight w:val="none"/>
        </w:rPr>
        <w:t xml:space="preserve">        Ｄ．法人代表：</w:t>
      </w:r>
      <w:r>
        <w:rPr>
          <w:rFonts w:hint="eastAsia" w:ascii="宋体" w:hAnsi="宋体"/>
          <w:color w:val="auto"/>
          <w:szCs w:val="21"/>
          <w:highlight w:val="none"/>
          <w:u w:val="single"/>
        </w:rPr>
        <w:t xml:space="preserve">                   </w:t>
      </w:r>
      <w:r>
        <w:rPr>
          <w:rFonts w:hint="eastAsia" w:ascii="宋体" w:hAnsi="宋体"/>
          <w:color w:val="auto"/>
          <w:szCs w:val="21"/>
          <w:highlight w:val="none"/>
        </w:rPr>
        <w:t>（姓名、职务）</w:t>
      </w:r>
    </w:p>
    <w:p w14:paraId="65E68132">
      <w:pPr>
        <w:spacing w:line="320" w:lineRule="exact"/>
        <w:rPr>
          <w:rFonts w:hint="eastAsia" w:ascii="宋体" w:hAnsi="宋体"/>
          <w:color w:val="auto"/>
          <w:szCs w:val="21"/>
          <w:highlight w:val="none"/>
          <w:u w:val="single"/>
        </w:rPr>
      </w:pPr>
      <w:r>
        <w:rPr>
          <w:rFonts w:hint="eastAsia" w:ascii="宋体" w:hAnsi="宋体"/>
          <w:color w:val="auto"/>
          <w:szCs w:val="21"/>
          <w:highlight w:val="none"/>
        </w:rPr>
        <w:t xml:space="preserve">        实收资本：</w:t>
      </w:r>
      <w:r>
        <w:rPr>
          <w:rFonts w:hint="eastAsia" w:ascii="宋体" w:hAnsi="宋体"/>
          <w:color w:val="auto"/>
          <w:szCs w:val="21"/>
          <w:highlight w:val="none"/>
          <w:u w:val="single"/>
        </w:rPr>
        <w:t xml:space="preserve">                    </w:t>
      </w:r>
    </w:p>
    <w:p w14:paraId="131B08AC">
      <w:pPr>
        <w:spacing w:line="320" w:lineRule="exact"/>
        <w:rPr>
          <w:rFonts w:hint="eastAsia" w:ascii="宋体" w:hAnsi="宋体"/>
          <w:color w:val="auto"/>
          <w:szCs w:val="21"/>
          <w:highlight w:val="none"/>
        </w:rPr>
      </w:pPr>
      <w:r>
        <w:rPr>
          <w:rFonts w:hint="eastAsia" w:ascii="宋体" w:hAnsi="宋体"/>
          <w:color w:val="auto"/>
          <w:szCs w:val="21"/>
          <w:highlight w:val="none"/>
        </w:rPr>
        <w:t xml:space="preserve">        其中 国家资本：</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法人资本：</w:t>
      </w:r>
      <w:r>
        <w:rPr>
          <w:rFonts w:hint="eastAsia" w:ascii="宋体" w:hAnsi="宋体"/>
          <w:color w:val="auto"/>
          <w:szCs w:val="21"/>
          <w:highlight w:val="none"/>
          <w:u w:val="single"/>
        </w:rPr>
        <w:t xml:space="preserve">           </w:t>
      </w:r>
    </w:p>
    <w:p w14:paraId="294E1ED6">
      <w:pPr>
        <w:spacing w:line="320" w:lineRule="exact"/>
        <w:rPr>
          <w:rFonts w:hint="eastAsia" w:ascii="宋体" w:hAnsi="宋体"/>
          <w:color w:val="auto"/>
          <w:szCs w:val="21"/>
          <w:highlight w:val="none"/>
        </w:rPr>
      </w:pPr>
      <w:r>
        <w:rPr>
          <w:rFonts w:hint="eastAsia" w:ascii="宋体" w:hAnsi="宋体"/>
          <w:color w:val="auto"/>
          <w:szCs w:val="21"/>
          <w:highlight w:val="none"/>
        </w:rPr>
        <w:t xml:space="preserve">             个人资本：</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外商资本：</w:t>
      </w:r>
      <w:r>
        <w:rPr>
          <w:rFonts w:hint="eastAsia" w:ascii="宋体" w:hAnsi="宋体"/>
          <w:color w:val="auto"/>
          <w:szCs w:val="21"/>
          <w:highlight w:val="none"/>
          <w:u w:val="single"/>
        </w:rPr>
        <w:t xml:space="preserve">           </w:t>
      </w:r>
    </w:p>
    <w:p w14:paraId="63EDA63E">
      <w:pPr>
        <w:spacing w:line="320" w:lineRule="exact"/>
        <w:rPr>
          <w:rFonts w:hint="eastAsia" w:ascii="宋体" w:hAnsi="宋体"/>
          <w:color w:val="auto"/>
          <w:szCs w:val="21"/>
          <w:highlight w:val="none"/>
        </w:rPr>
      </w:pPr>
      <w:r>
        <w:rPr>
          <w:rFonts w:hint="eastAsia" w:ascii="宋体" w:hAnsi="宋体"/>
          <w:color w:val="auto"/>
          <w:szCs w:val="21"/>
          <w:highlight w:val="none"/>
        </w:rPr>
        <w:t xml:space="preserve">        Ｅ．最近资产负债表（到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月 </w:t>
      </w:r>
      <w:r>
        <w:rPr>
          <w:rFonts w:hint="eastAsia" w:ascii="宋体" w:hAnsi="宋体"/>
          <w:color w:val="auto"/>
          <w:szCs w:val="21"/>
          <w:highlight w:val="none"/>
          <w:u w:val="single"/>
        </w:rPr>
        <w:t xml:space="preserve">     </w:t>
      </w:r>
      <w:r>
        <w:rPr>
          <w:rFonts w:hint="eastAsia" w:ascii="宋体" w:hAnsi="宋体"/>
          <w:color w:val="auto"/>
          <w:szCs w:val="21"/>
          <w:highlight w:val="none"/>
        </w:rPr>
        <w:t>日为止）。</w:t>
      </w:r>
    </w:p>
    <w:p w14:paraId="05D52BAE">
      <w:pPr>
        <w:spacing w:line="320" w:lineRule="exact"/>
        <w:rPr>
          <w:rFonts w:hint="eastAsia" w:ascii="宋体" w:hAnsi="宋体"/>
          <w:color w:val="auto"/>
          <w:szCs w:val="21"/>
          <w:highlight w:val="none"/>
          <w:u w:val="single"/>
        </w:rPr>
      </w:pPr>
      <w:r>
        <w:rPr>
          <w:rFonts w:hint="eastAsia" w:ascii="宋体" w:hAnsi="宋体"/>
          <w:color w:val="auto"/>
          <w:szCs w:val="21"/>
          <w:highlight w:val="none"/>
        </w:rPr>
        <w:t xml:space="preserve">        (1)固定资产合计:</w:t>
      </w:r>
      <w:r>
        <w:rPr>
          <w:rFonts w:hint="eastAsia" w:ascii="宋体" w:hAnsi="宋体"/>
          <w:color w:val="auto"/>
          <w:szCs w:val="21"/>
          <w:highlight w:val="none"/>
          <w:u w:val="single"/>
        </w:rPr>
        <w:t xml:space="preserve">                   </w:t>
      </w:r>
    </w:p>
    <w:p w14:paraId="47020494">
      <w:pPr>
        <w:spacing w:line="320" w:lineRule="exact"/>
        <w:rPr>
          <w:rFonts w:hint="eastAsia" w:ascii="宋体" w:hAnsi="宋体"/>
          <w:color w:val="auto"/>
          <w:szCs w:val="21"/>
          <w:highlight w:val="none"/>
        </w:rPr>
      </w:pPr>
      <w:r>
        <w:rPr>
          <w:rFonts w:hint="eastAsia" w:ascii="宋体" w:hAnsi="宋体"/>
          <w:color w:val="auto"/>
          <w:szCs w:val="21"/>
          <w:highlight w:val="none"/>
        </w:rPr>
        <w:t xml:space="preserve">        (2)流动资产合计:</w:t>
      </w:r>
      <w:r>
        <w:rPr>
          <w:rFonts w:hint="eastAsia" w:ascii="宋体" w:hAnsi="宋体"/>
          <w:color w:val="auto"/>
          <w:szCs w:val="21"/>
          <w:highlight w:val="none"/>
          <w:u w:val="single"/>
        </w:rPr>
        <w:t xml:space="preserve">                   </w:t>
      </w:r>
    </w:p>
    <w:p w14:paraId="73F020B9">
      <w:pPr>
        <w:spacing w:line="320" w:lineRule="exact"/>
        <w:rPr>
          <w:rFonts w:hint="eastAsia" w:ascii="宋体" w:hAnsi="宋体"/>
          <w:color w:val="auto"/>
          <w:szCs w:val="21"/>
          <w:highlight w:val="none"/>
        </w:rPr>
      </w:pPr>
      <w:r>
        <w:rPr>
          <w:rFonts w:hint="eastAsia" w:ascii="宋体" w:hAnsi="宋体"/>
          <w:color w:val="auto"/>
          <w:szCs w:val="21"/>
          <w:highlight w:val="none"/>
        </w:rPr>
        <w:t xml:space="preserve">        (3)长期负债合计:</w:t>
      </w:r>
      <w:r>
        <w:rPr>
          <w:rFonts w:hint="eastAsia" w:ascii="宋体" w:hAnsi="宋体"/>
          <w:color w:val="auto"/>
          <w:szCs w:val="21"/>
          <w:highlight w:val="none"/>
          <w:u w:val="single"/>
        </w:rPr>
        <w:t xml:space="preserve">                   </w:t>
      </w:r>
    </w:p>
    <w:p w14:paraId="71FDC8BD">
      <w:pPr>
        <w:spacing w:line="320" w:lineRule="exact"/>
        <w:rPr>
          <w:rFonts w:hint="eastAsia" w:ascii="宋体" w:hAnsi="宋体"/>
          <w:color w:val="auto"/>
          <w:szCs w:val="21"/>
          <w:highlight w:val="none"/>
        </w:rPr>
      </w:pPr>
      <w:r>
        <w:rPr>
          <w:rFonts w:hint="eastAsia" w:ascii="宋体" w:hAnsi="宋体"/>
          <w:color w:val="auto"/>
          <w:szCs w:val="21"/>
          <w:highlight w:val="none"/>
        </w:rPr>
        <w:t xml:space="preserve">        (4)流动负债合计:</w:t>
      </w:r>
      <w:r>
        <w:rPr>
          <w:rFonts w:hint="eastAsia" w:ascii="宋体" w:hAnsi="宋体"/>
          <w:color w:val="auto"/>
          <w:szCs w:val="21"/>
          <w:highlight w:val="none"/>
          <w:u w:val="single"/>
        </w:rPr>
        <w:t xml:space="preserve">                   </w:t>
      </w:r>
    </w:p>
    <w:p w14:paraId="681978C8">
      <w:pPr>
        <w:spacing w:line="320" w:lineRule="exact"/>
        <w:rPr>
          <w:rFonts w:hint="eastAsia" w:ascii="宋体" w:hAnsi="宋体"/>
          <w:color w:val="auto"/>
          <w:szCs w:val="21"/>
          <w:highlight w:val="none"/>
        </w:rPr>
      </w:pPr>
      <w:r>
        <w:rPr>
          <w:rFonts w:hint="eastAsia" w:ascii="宋体" w:hAnsi="宋体"/>
          <w:color w:val="auto"/>
          <w:szCs w:val="21"/>
          <w:highlight w:val="none"/>
        </w:rPr>
        <w:t xml:space="preserve">        Ｆ．最近损益表（到</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日为止）。</w:t>
      </w:r>
    </w:p>
    <w:p w14:paraId="335C453B">
      <w:pPr>
        <w:spacing w:line="320" w:lineRule="exact"/>
        <w:ind w:firstLine="735" w:firstLineChars="350"/>
        <w:rPr>
          <w:rFonts w:hint="eastAsia" w:ascii="宋体" w:hAnsi="宋体"/>
          <w:color w:val="auto"/>
          <w:szCs w:val="21"/>
          <w:highlight w:val="none"/>
          <w:u w:val="single"/>
        </w:rPr>
      </w:pPr>
      <w:r>
        <w:rPr>
          <w:rFonts w:hint="eastAsia" w:ascii="宋体" w:hAnsi="宋体"/>
          <w:color w:val="auto"/>
          <w:szCs w:val="21"/>
          <w:highlight w:val="none"/>
        </w:rPr>
        <w:t>(1)本年（期）利润总额累计：</w:t>
      </w:r>
      <w:r>
        <w:rPr>
          <w:rFonts w:hint="eastAsia" w:ascii="宋体" w:hAnsi="宋体"/>
          <w:color w:val="auto"/>
          <w:szCs w:val="21"/>
          <w:highlight w:val="none"/>
          <w:u w:val="single"/>
        </w:rPr>
        <w:t xml:space="preserve">            </w:t>
      </w:r>
    </w:p>
    <w:p w14:paraId="27DFD044">
      <w:pPr>
        <w:spacing w:line="320" w:lineRule="exact"/>
        <w:ind w:firstLine="735" w:firstLineChars="350"/>
        <w:rPr>
          <w:rFonts w:hint="eastAsia" w:ascii="宋体" w:hAnsi="宋体"/>
          <w:color w:val="auto"/>
          <w:szCs w:val="21"/>
          <w:highlight w:val="none"/>
        </w:rPr>
      </w:pPr>
      <w:r>
        <w:rPr>
          <w:rFonts w:hint="eastAsia" w:ascii="宋体" w:hAnsi="宋体"/>
          <w:color w:val="auto"/>
          <w:szCs w:val="21"/>
          <w:highlight w:val="none"/>
        </w:rPr>
        <w:t xml:space="preserve">(2)本年（期）净利润累计： </w:t>
      </w:r>
      <w:r>
        <w:rPr>
          <w:rFonts w:hint="eastAsia" w:ascii="宋体" w:hAnsi="宋体"/>
          <w:color w:val="auto"/>
          <w:szCs w:val="21"/>
          <w:highlight w:val="none"/>
          <w:u w:val="single"/>
        </w:rPr>
        <w:t xml:space="preserve">             </w:t>
      </w:r>
    </w:p>
    <w:p w14:paraId="4ECCF643">
      <w:pPr>
        <w:spacing w:line="320" w:lineRule="exact"/>
        <w:rPr>
          <w:rFonts w:hint="eastAsia" w:ascii="宋体" w:hAnsi="宋体"/>
          <w:color w:val="auto"/>
          <w:szCs w:val="21"/>
          <w:highlight w:val="none"/>
        </w:rPr>
      </w:pPr>
      <w:r>
        <w:rPr>
          <w:rFonts w:hint="eastAsia" w:ascii="宋体" w:hAnsi="宋体"/>
          <w:color w:val="auto"/>
          <w:szCs w:val="21"/>
          <w:highlight w:val="none"/>
        </w:rPr>
        <w:t>2．我方在此声明，我方具备并满足下列各项条款的规定。本声明如有虚假或不实之处，我方将失去合格投标人资格且我方的投标保证金将不予退还。</w:t>
      </w:r>
    </w:p>
    <w:p w14:paraId="0ACA2739">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（1）具有独立承担民事责任的能力；</w:t>
      </w:r>
      <w:r>
        <w:rPr>
          <w:rFonts w:ascii="宋体" w:hAnsi="宋体"/>
          <w:color w:val="auto"/>
          <w:szCs w:val="21"/>
          <w:highlight w:val="none"/>
        </w:rPr>
        <w:t xml:space="preserve"> </w:t>
      </w:r>
    </w:p>
    <w:p w14:paraId="45D6D00E">
      <w:pPr>
        <w:spacing w:line="320" w:lineRule="exact"/>
        <w:rPr>
          <w:rFonts w:hint="eastAsia" w:ascii="宋体" w:hAnsi="宋体"/>
          <w:color w:val="auto"/>
          <w:szCs w:val="21"/>
          <w:highlight w:val="none"/>
        </w:rPr>
      </w:pPr>
      <w:r>
        <w:rPr>
          <w:rFonts w:hint="eastAsia" w:ascii="宋体" w:hAnsi="宋体"/>
          <w:color w:val="auto"/>
          <w:szCs w:val="21"/>
          <w:highlight w:val="none"/>
        </w:rPr>
        <w:t>　　（2）具有良好的商业信誉和健全的财务会计制度；</w:t>
      </w:r>
      <w:r>
        <w:rPr>
          <w:rFonts w:ascii="宋体" w:hAnsi="宋体"/>
          <w:color w:val="auto"/>
          <w:szCs w:val="21"/>
          <w:highlight w:val="none"/>
        </w:rPr>
        <w:t xml:space="preserve"> </w:t>
      </w:r>
    </w:p>
    <w:p w14:paraId="69EFCB49">
      <w:pPr>
        <w:spacing w:line="320" w:lineRule="exact"/>
        <w:rPr>
          <w:rFonts w:hint="eastAsia" w:ascii="宋体" w:hAnsi="宋体"/>
          <w:color w:val="auto"/>
          <w:szCs w:val="21"/>
          <w:highlight w:val="none"/>
        </w:rPr>
      </w:pPr>
      <w:r>
        <w:rPr>
          <w:rFonts w:hint="eastAsia" w:ascii="宋体" w:hAnsi="宋体"/>
          <w:color w:val="auto"/>
          <w:szCs w:val="21"/>
          <w:highlight w:val="none"/>
        </w:rPr>
        <w:t>　　（3）具有履行合同所必需的设备和专业技术能力；</w:t>
      </w:r>
      <w:r>
        <w:rPr>
          <w:rFonts w:ascii="宋体" w:hAnsi="宋体"/>
          <w:color w:val="auto"/>
          <w:szCs w:val="21"/>
          <w:highlight w:val="none"/>
        </w:rPr>
        <w:t xml:space="preserve"> </w:t>
      </w:r>
    </w:p>
    <w:p w14:paraId="073E8242">
      <w:pPr>
        <w:spacing w:line="320" w:lineRule="exact"/>
        <w:rPr>
          <w:rFonts w:hint="eastAsia" w:ascii="宋体" w:hAnsi="宋体"/>
          <w:color w:val="auto"/>
          <w:szCs w:val="21"/>
          <w:highlight w:val="none"/>
        </w:rPr>
      </w:pPr>
      <w:r>
        <w:rPr>
          <w:rFonts w:hint="eastAsia" w:ascii="宋体" w:hAnsi="宋体"/>
          <w:color w:val="auto"/>
          <w:szCs w:val="21"/>
          <w:highlight w:val="none"/>
        </w:rPr>
        <w:t>　　（4）有依法缴纳税收和社会保障资金的良好记录；</w:t>
      </w:r>
      <w:r>
        <w:rPr>
          <w:rFonts w:ascii="宋体" w:hAnsi="宋体"/>
          <w:color w:val="auto"/>
          <w:szCs w:val="21"/>
          <w:highlight w:val="none"/>
        </w:rPr>
        <w:t xml:space="preserve"> </w:t>
      </w:r>
    </w:p>
    <w:p w14:paraId="0B7A31D9">
      <w:pPr>
        <w:spacing w:line="320" w:lineRule="exact"/>
        <w:ind w:firstLine="420"/>
        <w:rPr>
          <w:rFonts w:hint="eastAsia" w:ascii="宋体" w:hAnsi="宋体"/>
          <w:color w:val="auto"/>
          <w:szCs w:val="21"/>
          <w:highlight w:val="none"/>
        </w:rPr>
      </w:pPr>
      <w:r>
        <w:rPr>
          <w:rFonts w:hint="eastAsia" w:ascii="宋体" w:hAnsi="宋体"/>
          <w:color w:val="auto"/>
          <w:szCs w:val="21"/>
          <w:highlight w:val="none"/>
        </w:rPr>
        <w:t>（5）近三年内，在经营活动中没有重大违法记录；</w:t>
      </w:r>
    </w:p>
    <w:p w14:paraId="138C301F">
      <w:pPr>
        <w:spacing w:line="320" w:lineRule="exact"/>
        <w:ind w:firstLine="420"/>
        <w:rPr>
          <w:rFonts w:hint="eastAsia" w:ascii="宋体" w:hAnsi="宋体"/>
          <w:color w:val="auto"/>
          <w:szCs w:val="21"/>
          <w:highlight w:val="none"/>
          <w:u w:val="single"/>
        </w:rPr>
      </w:pPr>
      <w:r>
        <w:rPr>
          <w:rFonts w:hint="eastAsia" w:ascii="宋体" w:hAnsi="宋体"/>
          <w:color w:val="auto"/>
          <w:szCs w:val="21"/>
          <w:highlight w:val="none"/>
        </w:rPr>
        <w:t>（6）我方资格及所投货物（服务）符合招标文件第二章投标人须知第3点“合格的投标人及合格的投标产品”的各项规定。</w:t>
      </w:r>
    </w:p>
    <w:p w14:paraId="5BD0803B">
      <w:pPr>
        <w:spacing w:line="320" w:lineRule="exact"/>
        <w:rPr>
          <w:rFonts w:hint="eastAsia" w:ascii="宋体" w:hAnsi="宋体"/>
          <w:color w:val="auto"/>
          <w:szCs w:val="21"/>
          <w:highlight w:val="none"/>
        </w:rPr>
      </w:pPr>
      <w:r>
        <w:rPr>
          <w:rFonts w:hint="eastAsia" w:ascii="宋体" w:hAnsi="宋体"/>
          <w:color w:val="auto"/>
          <w:szCs w:val="21"/>
          <w:highlight w:val="none"/>
        </w:rPr>
        <w:t>3．最近三年投标货物、服务在国内主要用户的名称和地址：</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63C0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noWrap w:val="0"/>
            <w:vAlign w:val="top"/>
          </w:tcPr>
          <w:p w14:paraId="795EF90D">
            <w:pPr>
              <w:spacing w:line="380" w:lineRule="exact"/>
              <w:rPr>
                <w:rFonts w:hint="eastAsia" w:ascii="宋体" w:hAnsi="宋体"/>
                <w:color w:val="auto"/>
                <w:szCs w:val="21"/>
                <w:highlight w:val="none"/>
              </w:rPr>
            </w:pPr>
            <w:r>
              <w:rPr>
                <w:rFonts w:hint="eastAsia" w:ascii="宋体" w:hAnsi="宋体"/>
                <w:color w:val="auto"/>
                <w:szCs w:val="21"/>
                <w:highlight w:val="none"/>
              </w:rPr>
              <w:t>用户名称和地址</w:t>
            </w:r>
          </w:p>
        </w:tc>
        <w:tc>
          <w:tcPr>
            <w:tcW w:w="2299" w:type="dxa"/>
            <w:noWrap w:val="0"/>
            <w:vAlign w:val="top"/>
          </w:tcPr>
          <w:p w14:paraId="3CE8776E">
            <w:pPr>
              <w:spacing w:line="380" w:lineRule="exact"/>
              <w:rPr>
                <w:rFonts w:hint="eastAsia" w:ascii="宋体" w:hAnsi="宋体"/>
                <w:color w:val="auto"/>
                <w:szCs w:val="21"/>
                <w:highlight w:val="none"/>
              </w:rPr>
            </w:pPr>
            <w:r>
              <w:rPr>
                <w:rFonts w:hint="eastAsia" w:ascii="宋体" w:hAnsi="宋体"/>
                <w:color w:val="auto"/>
                <w:szCs w:val="21"/>
                <w:highlight w:val="none"/>
              </w:rPr>
              <w:t>销售货物名称、规格</w:t>
            </w:r>
          </w:p>
        </w:tc>
        <w:tc>
          <w:tcPr>
            <w:tcW w:w="1045" w:type="dxa"/>
            <w:noWrap w:val="0"/>
            <w:vAlign w:val="top"/>
          </w:tcPr>
          <w:p w14:paraId="5F9493F5">
            <w:pPr>
              <w:spacing w:line="380" w:lineRule="exact"/>
              <w:rPr>
                <w:rFonts w:hint="eastAsia" w:ascii="宋体" w:hAnsi="宋体"/>
                <w:color w:val="auto"/>
                <w:szCs w:val="21"/>
                <w:highlight w:val="none"/>
              </w:rPr>
            </w:pPr>
            <w:r>
              <w:rPr>
                <w:rFonts w:hint="eastAsia" w:ascii="宋体" w:hAnsi="宋体"/>
                <w:color w:val="auto"/>
                <w:szCs w:val="21"/>
                <w:highlight w:val="none"/>
              </w:rPr>
              <w:t>数量</w:t>
            </w:r>
          </w:p>
        </w:tc>
        <w:tc>
          <w:tcPr>
            <w:tcW w:w="1463" w:type="dxa"/>
            <w:noWrap w:val="0"/>
            <w:vAlign w:val="top"/>
          </w:tcPr>
          <w:p w14:paraId="32CD74EC">
            <w:pPr>
              <w:spacing w:line="380" w:lineRule="exact"/>
              <w:rPr>
                <w:rFonts w:hint="eastAsia" w:ascii="宋体" w:hAnsi="宋体"/>
                <w:color w:val="auto"/>
                <w:szCs w:val="21"/>
                <w:highlight w:val="none"/>
              </w:rPr>
            </w:pPr>
            <w:r>
              <w:rPr>
                <w:rFonts w:hint="eastAsia" w:ascii="宋体" w:hAnsi="宋体"/>
                <w:color w:val="auto"/>
                <w:szCs w:val="21"/>
                <w:highlight w:val="none"/>
              </w:rPr>
              <w:t>交货日期</w:t>
            </w:r>
          </w:p>
        </w:tc>
        <w:tc>
          <w:tcPr>
            <w:tcW w:w="1404" w:type="dxa"/>
            <w:noWrap w:val="0"/>
            <w:vAlign w:val="top"/>
          </w:tcPr>
          <w:p w14:paraId="08F866E9">
            <w:pPr>
              <w:spacing w:line="380" w:lineRule="exact"/>
              <w:rPr>
                <w:rFonts w:hint="eastAsia" w:ascii="宋体" w:hAnsi="宋体"/>
                <w:color w:val="auto"/>
                <w:szCs w:val="21"/>
                <w:highlight w:val="none"/>
              </w:rPr>
            </w:pPr>
            <w:r>
              <w:rPr>
                <w:rFonts w:hint="eastAsia" w:ascii="宋体" w:hAnsi="宋体"/>
                <w:color w:val="auto"/>
                <w:szCs w:val="21"/>
                <w:highlight w:val="none"/>
              </w:rPr>
              <w:t>运行状况</w:t>
            </w:r>
          </w:p>
        </w:tc>
      </w:tr>
      <w:tr w14:paraId="1BC4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noWrap w:val="0"/>
            <w:vAlign w:val="top"/>
          </w:tcPr>
          <w:p w14:paraId="0553F803">
            <w:pPr>
              <w:spacing w:line="380" w:lineRule="exact"/>
              <w:rPr>
                <w:rFonts w:hint="eastAsia" w:ascii="宋体" w:hAnsi="宋体"/>
                <w:color w:val="auto"/>
                <w:szCs w:val="21"/>
                <w:highlight w:val="none"/>
              </w:rPr>
            </w:pPr>
          </w:p>
        </w:tc>
        <w:tc>
          <w:tcPr>
            <w:tcW w:w="2299" w:type="dxa"/>
            <w:noWrap w:val="0"/>
            <w:vAlign w:val="top"/>
          </w:tcPr>
          <w:p w14:paraId="5A4CE688">
            <w:pPr>
              <w:spacing w:line="380" w:lineRule="exact"/>
              <w:rPr>
                <w:rFonts w:hint="eastAsia" w:ascii="宋体" w:hAnsi="宋体"/>
                <w:color w:val="auto"/>
                <w:szCs w:val="21"/>
                <w:highlight w:val="none"/>
              </w:rPr>
            </w:pPr>
          </w:p>
        </w:tc>
        <w:tc>
          <w:tcPr>
            <w:tcW w:w="1045" w:type="dxa"/>
            <w:noWrap w:val="0"/>
            <w:vAlign w:val="top"/>
          </w:tcPr>
          <w:p w14:paraId="2EBD7506">
            <w:pPr>
              <w:spacing w:line="380" w:lineRule="exact"/>
              <w:rPr>
                <w:rFonts w:hint="eastAsia" w:ascii="宋体" w:hAnsi="宋体"/>
                <w:color w:val="auto"/>
                <w:szCs w:val="21"/>
                <w:highlight w:val="none"/>
              </w:rPr>
            </w:pPr>
          </w:p>
        </w:tc>
        <w:tc>
          <w:tcPr>
            <w:tcW w:w="1463" w:type="dxa"/>
            <w:noWrap w:val="0"/>
            <w:vAlign w:val="top"/>
          </w:tcPr>
          <w:p w14:paraId="6E607E3D">
            <w:pPr>
              <w:spacing w:line="380" w:lineRule="exact"/>
              <w:rPr>
                <w:rFonts w:hint="eastAsia" w:ascii="宋体" w:hAnsi="宋体"/>
                <w:color w:val="auto"/>
                <w:szCs w:val="21"/>
                <w:highlight w:val="none"/>
              </w:rPr>
            </w:pPr>
          </w:p>
        </w:tc>
        <w:tc>
          <w:tcPr>
            <w:tcW w:w="1404" w:type="dxa"/>
            <w:noWrap w:val="0"/>
            <w:vAlign w:val="top"/>
          </w:tcPr>
          <w:p w14:paraId="706EC318">
            <w:pPr>
              <w:spacing w:line="380" w:lineRule="exact"/>
              <w:rPr>
                <w:rFonts w:hint="eastAsia" w:ascii="宋体" w:hAnsi="宋体"/>
                <w:color w:val="auto"/>
                <w:szCs w:val="21"/>
                <w:highlight w:val="none"/>
              </w:rPr>
            </w:pPr>
          </w:p>
        </w:tc>
      </w:tr>
      <w:tr w14:paraId="2784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noWrap w:val="0"/>
            <w:vAlign w:val="top"/>
          </w:tcPr>
          <w:p w14:paraId="3745B13C">
            <w:pPr>
              <w:spacing w:line="380" w:lineRule="exact"/>
              <w:rPr>
                <w:rFonts w:hint="eastAsia" w:ascii="宋体" w:hAnsi="宋体"/>
                <w:color w:val="auto"/>
                <w:szCs w:val="21"/>
                <w:highlight w:val="none"/>
              </w:rPr>
            </w:pPr>
          </w:p>
        </w:tc>
        <w:tc>
          <w:tcPr>
            <w:tcW w:w="2299" w:type="dxa"/>
            <w:noWrap w:val="0"/>
            <w:vAlign w:val="top"/>
          </w:tcPr>
          <w:p w14:paraId="64944709">
            <w:pPr>
              <w:spacing w:line="380" w:lineRule="exact"/>
              <w:rPr>
                <w:rFonts w:hint="eastAsia" w:ascii="宋体" w:hAnsi="宋体"/>
                <w:color w:val="auto"/>
                <w:szCs w:val="21"/>
                <w:highlight w:val="none"/>
              </w:rPr>
            </w:pPr>
          </w:p>
        </w:tc>
        <w:tc>
          <w:tcPr>
            <w:tcW w:w="1045" w:type="dxa"/>
            <w:noWrap w:val="0"/>
            <w:vAlign w:val="top"/>
          </w:tcPr>
          <w:p w14:paraId="373B4164">
            <w:pPr>
              <w:spacing w:line="380" w:lineRule="exact"/>
              <w:rPr>
                <w:rFonts w:hint="eastAsia" w:ascii="宋体" w:hAnsi="宋体"/>
                <w:color w:val="auto"/>
                <w:szCs w:val="21"/>
                <w:highlight w:val="none"/>
              </w:rPr>
            </w:pPr>
          </w:p>
        </w:tc>
        <w:tc>
          <w:tcPr>
            <w:tcW w:w="1463" w:type="dxa"/>
            <w:noWrap w:val="0"/>
            <w:vAlign w:val="top"/>
          </w:tcPr>
          <w:p w14:paraId="260B9B69">
            <w:pPr>
              <w:spacing w:line="380" w:lineRule="exact"/>
              <w:rPr>
                <w:rFonts w:hint="eastAsia" w:ascii="宋体" w:hAnsi="宋体"/>
                <w:color w:val="auto"/>
                <w:szCs w:val="21"/>
                <w:highlight w:val="none"/>
              </w:rPr>
            </w:pPr>
          </w:p>
        </w:tc>
        <w:tc>
          <w:tcPr>
            <w:tcW w:w="1404" w:type="dxa"/>
            <w:noWrap w:val="0"/>
            <w:vAlign w:val="top"/>
          </w:tcPr>
          <w:p w14:paraId="771E3A86">
            <w:pPr>
              <w:spacing w:line="380" w:lineRule="exact"/>
              <w:rPr>
                <w:rFonts w:hint="eastAsia" w:ascii="宋体" w:hAnsi="宋体"/>
                <w:color w:val="auto"/>
                <w:szCs w:val="21"/>
                <w:highlight w:val="none"/>
              </w:rPr>
            </w:pPr>
          </w:p>
        </w:tc>
      </w:tr>
      <w:tr w14:paraId="3B61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noWrap w:val="0"/>
            <w:vAlign w:val="top"/>
          </w:tcPr>
          <w:p w14:paraId="2DC0AAA9">
            <w:pPr>
              <w:spacing w:line="380" w:lineRule="exact"/>
              <w:rPr>
                <w:rFonts w:hint="eastAsia" w:ascii="宋体" w:hAnsi="宋体"/>
                <w:color w:val="auto"/>
                <w:szCs w:val="21"/>
                <w:highlight w:val="none"/>
              </w:rPr>
            </w:pPr>
          </w:p>
        </w:tc>
        <w:tc>
          <w:tcPr>
            <w:tcW w:w="2299" w:type="dxa"/>
            <w:noWrap w:val="0"/>
            <w:vAlign w:val="top"/>
          </w:tcPr>
          <w:p w14:paraId="4CFDF2D0">
            <w:pPr>
              <w:spacing w:line="380" w:lineRule="exact"/>
              <w:rPr>
                <w:rFonts w:hint="eastAsia" w:ascii="宋体" w:hAnsi="宋体"/>
                <w:color w:val="auto"/>
                <w:szCs w:val="21"/>
                <w:highlight w:val="none"/>
              </w:rPr>
            </w:pPr>
          </w:p>
        </w:tc>
        <w:tc>
          <w:tcPr>
            <w:tcW w:w="1045" w:type="dxa"/>
            <w:noWrap w:val="0"/>
            <w:vAlign w:val="top"/>
          </w:tcPr>
          <w:p w14:paraId="6E1FF53E">
            <w:pPr>
              <w:spacing w:line="380" w:lineRule="exact"/>
              <w:rPr>
                <w:rFonts w:hint="eastAsia" w:ascii="宋体" w:hAnsi="宋体"/>
                <w:color w:val="auto"/>
                <w:szCs w:val="21"/>
                <w:highlight w:val="none"/>
              </w:rPr>
            </w:pPr>
          </w:p>
        </w:tc>
        <w:tc>
          <w:tcPr>
            <w:tcW w:w="1463" w:type="dxa"/>
            <w:noWrap w:val="0"/>
            <w:vAlign w:val="top"/>
          </w:tcPr>
          <w:p w14:paraId="7CDF8AF7">
            <w:pPr>
              <w:spacing w:line="380" w:lineRule="exact"/>
              <w:rPr>
                <w:rFonts w:hint="eastAsia" w:ascii="宋体" w:hAnsi="宋体"/>
                <w:color w:val="auto"/>
                <w:szCs w:val="21"/>
                <w:highlight w:val="none"/>
              </w:rPr>
            </w:pPr>
          </w:p>
        </w:tc>
        <w:tc>
          <w:tcPr>
            <w:tcW w:w="1404" w:type="dxa"/>
            <w:noWrap w:val="0"/>
            <w:vAlign w:val="top"/>
          </w:tcPr>
          <w:p w14:paraId="13F04864">
            <w:pPr>
              <w:spacing w:line="380" w:lineRule="exact"/>
              <w:rPr>
                <w:rFonts w:hint="eastAsia" w:ascii="宋体" w:hAnsi="宋体"/>
                <w:color w:val="auto"/>
                <w:szCs w:val="21"/>
                <w:highlight w:val="none"/>
              </w:rPr>
            </w:pPr>
          </w:p>
        </w:tc>
      </w:tr>
      <w:tr w14:paraId="109A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noWrap w:val="0"/>
            <w:vAlign w:val="top"/>
          </w:tcPr>
          <w:p w14:paraId="431FB792">
            <w:pPr>
              <w:spacing w:line="380" w:lineRule="exact"/>
              <w:rPr>
                <w:rFonts w:hint="eastAsia" w:ascii="宋体" w:hAnsi="宋体"/>
                <w:color w:val="auto"/>
                <w:szCs w:val="21"/>
                <w:highlight w:val="none"/>
              </w:rPr>
            </w:pPr>
          </w:p>
        </w:tc>
        <w:tc>
          <w:tcPr>
            <w:tcW w:w="2299" w:type="dxa"/>
            <w:noWrap w:val="0"/>
            <w:vAlign w:val="top"/>
          </w:tcPr>
          <w:p w14:paraId="658E44A1">
            <w:pPr>
              <w:spacing w:line="380" w:lineRule="exact"/>
              <w:rPr>
                <w:rFonts w:hint="eastAsia" w:ascii="宋体" w:hAnsi="宋体"/>
                <w:color w:val="auto"/>
                <w:szCs w:val="21"/>
                <w:highlight w:val="none"/>
              </w:rPr>
            </w:pPr>
          </w:p>
        </w:tc>
        <w:tc>
          <w:tcPr>
            <w:tcW w:w="1045" w:type="dxa"/>
            <w:noWrap w:val="0"/>
            <w:vAlign w:val="top"/>
          </w:tcPr>
          <w:p w14:paraId="0CCA9F59">
            <w:pPr>
              <w:spacing w:line="380" w:lineRule="exact"/>
              <w:rPr>
                <w:rFonts w:hint="eastAsia" w:ascii="宋体" w:hAnsi="宋体"/>
                <w:color w:val="auto"/>
                <w:szCs w:val="21"/>
                <w:highlight w:val="none"/>
              </w:rPr>
            </w:pPr>
          </w:p>
        </w:tc>
        <w:tc>
          <w:tcPr>
            <w:tcW w:w="1463" w:type="dxa"/>
            <w:noWrap w:val="0"/>
            <w:vAlign w:val="top"/>
          </w:tcPr>
          <w:p w14:paraId="6ED2F3E9">
            <w:pPr>
              <w:spacing w:line="380" w:lineRule="exact"/>
              <w:rPr>
                <w:rFonts w:hint="eastAsia" w:ascii="宋体" w:hAnsi="宋体"/>
                <w:color w:val="auto"/>
                <w:szCs w:val="21"/>
                <w:highlight w:val="none"/>
              </w:rPr>
            </w:pPr>
          </w:p>
        </w:tc>
        <w:tc>
          <w:tcPr>
            <w:tcW w:w="1404" w:type="dxa"/>
            <w:noWrap w:val="0"/>
            <w:vAlign w:val="top"/>
          </w:tcPr>
          <w:p w14:paraId="16206418">
            <w:pPr>
              <w:spacing w:line="380" w:lineRule="exact"/>
              <w:rPr>
                <w:rFonts w:hint="eastAsia" w:ascii="宋体" w:hAnsi="宋体"/>
                <w:color w:val="auto"/>
                <w:szCs w:val="21"/>
                <w:highlight w:val="none"/>
              </w:rPr>
            </w:pPr>
          </w:p>
        </w:tc>
      </w:tr>
    </w:tbl>
    <w:p w14:paraId="17144F5C">
      <w:pPr>
        <w:spacing w:line="320" w:lineRule="exact"/>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 xml:space="preserve"> 法人营业执照、税务登记证、组织机构代码证</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或</w:t>
      </w:r>
      <w:r>
        <w:rPr>
          <w:rFonts w:hint="eastAsia" w:ascii="宋体" w:hAnsi="宋体"/>
          <w:color w:val="auto"/>
          <w:szCs w:val="21"/>
          <w:highlight w:val="none"/>
        </w:rPr>
        <w:t>三证合一</w:t>
      </w:r>
      <w:r>
        <w:rPr>
          <w:rFonts w:hint="eastAsia" w:ascii="宋体" w:hAnsi="宋体"/>
          <w:color w:val="auto"/>
          <w:szCs w:val="21"/>
          <w:highlight w:val="none"/>
          <w:lang w:eastAsia="zh-CN"/>
        </w:rPr>
        <w:t>）</w:t>
      </w:r>
      <w:r>
        <w:rPr>
          <w:rFonts w:hint="eastAsia" w:ascii="宋体" w:hAnsi="宋体"/>
          <w:color w:val="auto"/>
          <w:szCs w:val="21"/>
          <w:highlight w:val="none"/>
        </w:rPr>
        <w:t>见</w:t>
      </w:r>
      <w:r>
        <w:rPr>
          <w:rFonts w:hint="eastAsia" w:ascii="宋体" w:hAnsi="宋体"/>
          <w:color w:val="auto"/>
          <w:szCs w:val="21"/>
          <w:highlight w:val="none"/>
          <w:lang w:val="en-US" w:eastAsia="zh-CN"/>
        </w:rPr>
        <w:t>6-3</w:t>
      </w:r>
      <w:r>
        <w:rPr>
          <w:rFonts w:hint="eastAsia" w:ascii="宋体" w:hAnsi="宋体"/>
          <w:color w:val="auto"/>
          <w:szCs w:val="21"/>
          <w:highlight w:val="none"/>
        </w:rPr>
        <w:t>。</w:t>
      </w:r>
    </w:p>
    <w:p w14:paraId="06383369">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就我方全部所知，兹证明上述声明是真实、正确的，并已提供了全部现有资料和数据，我方同意根据贵方要求出示文件予以证实。</w:t>
      </w:r>
    </w:p>
    <w:p w14:paraId="0660F311">
      <w:pPr>
        <w:spacing w:line="320" w:lineRule="exact"/>
        <w:rPr>
          <w:rFonts w:hint="eastAsia" w:ascii="宋体" w:hAnsi="宋体"/>
          <w:color w:val="auto"/>
          <w:szCs w:val="21"/>
          <w:highlight w:val="none"/>
        </w:rPr>
      </w:pPr>
      <w:r>
        <w:rPr>
          <w:rFonts w:hint="eastAsia" w:ascii="宋体" w:hAnsi="宋体"/>
          <w:color w:val="auto"/>
          <w:szCs w:val="21"/>
          <w:highlight w:val="none"/>
        </w:rPr>
        <w:t xml:space="preserve">    投标人（全称并加盖公章）：</w:t>
      </w:r>
      <w:r>
        <w:rPr>
          <w:rFonts w:hint="eastAsia" w:ascii="宋体" w:hAnsi="宋体"/>
          <w:color w:val="auto"/>
          <w:szCs w:val="21"/>
          <w:highlight w:val="none"/>
          <w:u w:val="single"/>
        </w:rPr>
        <w:t xml:space="preserve">                   </w:t>
      </w:r>
    </w:p>
    <w:p w14:paraId="0BE4E709">
      <w:pPr>
        <w:spacing w:line="320" w:lineRule="exact"/>
        <w:rPr>
          <w:rFonts w:hint="eastAsia" w:ascii="宋体" w:hAnsi="宋体"/>
          <w:color w:val="auto"/>
          <w:szCs w:val="21"/>
          <w:highlight w:val="none"/>
          <w:u w:val="single"/>
        </w:rPr>
      </w:pPr>
      <w:r>
        <w:rPr>
          <w:rFonts w:hint="eastAsia" w:ascii="宋体" w:hAnsi="宋体"/>
          <w:color w:val="auto"/>
          <w:szCs w:val="21"/>
          <w:highlight w:val="none"/>
        </w:rPr>
        <w:t xml:space="preserve">    投标人代表签字：</w:t>
      </w:r>
      <w:r>
        <w:rPr>
          <w:rFonts w:hint="eastAsia" w:ascii="宋体" w:hAnsi="宋体"/>
          <w:color w:val="auto"/>
          <w:szCs w:val="21"/>
          <w:highlight w:val="none"/>
          <w:u w:val="single"/>
        </w:rPr>
        <w:t xml:space="preserve">                            </w:t>
      </w:r>
    </w:p>
    <w:p w14:paraId="77793577">
      <w:pPr>
        <w:spacing w:line="320" w:lineRule="exact"/>
        <w:rPr>
          <w:rFonts w:hint="eastAsia" w:ascii="宋体" w:hAnsi="宋体"/>
          <w:color w:val="auto"/>
          <w:szCs w:val="21"/>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月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02809298">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14:paraId="5672643A">
      <w:pPr>
        <w:spacing w:line="32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p>
    <w:p w14:paraId="1052647F">
      <w:pPr>
        <w:spacing w:before="312" w:beforeLines="100" w:line="380" w:lineRule="exact"/>
        <w:jc w:val="center"/>
        <w:rPr>
          <w:rFonts w:hint="eastAsia" w:ascii="宋体" w:hAnsi="宋体"/>
          <w:b/>
          <w:color w:val="auto"/>
          <w:sz w:val="32"/>
          <w:szCs w:val="32"/>
          <w:highlight w:val="none"/>
        </w:rPr>
      </w:pPr>
      <w:bookmarkStart w:id="19" w:name="_Toc174"/>
      <w:r>
        <w:rPr>
          <w:rFonts w:hint="eastAsia" w:ascii="宋体" w:hAnsi="宋体"/>
          <w:b/>
          <w:color w:val="auto"/>
          <w:sz w:val="32"/>
          <w:szCs w:val="32"/>
          <w:highlight w:val="none"/>
          <w:lang w:val="en-US" w:eastAsia="zh-CN"/>
        </w:rPr>
        <w:t>5</w:t>
      </w:r>
      <w:r>
        <w:rPr>
          <w:rFonts w:hint="eastAsia" w:ascii="宋体" w:hAnsi="宋体"/>
          <w:b/>
          <w:color w:val="auto"/>
          <w:sz w:val="32"/>
          <w:szCs w:val="32"/>
          <w:highlight w:val="none"/>
        </w:rPr>
        <w:t>-3、法人营业执照、税务登记证、组织机构代码证</w:t>
      </w:r>
      <w:bookmarkEnd w:id="19"/>
    </w:p>
    <w:p w14:paraId="2D6D2A56">
      <w:pPr>
        <w:rPr>
          <w:rFonts w:hint="eastAsia" w:ascii="宋体" w:hAnsi="宋体"/>
          <w:color w:val="auto"/>
          <w:highlight w:val="none"/>
        </w:rPr>
      </w:pPr>
    </w:p>
    <w:p w14:paraId="0E62E416">
      <w:pPr>
        <w:rPr>
          <w:rFonts w:hint="eastAsia" w:ascii="宋体" w:hAnsi="宋体"/>
          <w:color w:val="auto"/>
          <w:highlight w:val="none"/>
        </w:rPr>
      </w:pPr>
    </w:p>
    <w:p w14:paraId="03C2EFD8">
      <w:pPr>
        <w:rPr>
          <w:rFonts w:hint="eastAsia" w:ascii="宋体" w:hAnsi="宋体"/>
          <w:color w:val="auto"/>
          <w:highlight w:val="none"/>
        </w:rPr>
      </w:pPr>
    </w:p>
    <w:p w14:paraId="6A2C72E8">
      <w:pPr>
        <w:pStyle w:val="23"/>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（采购人或采购代理机构）</w:t>
      </w:r>
    </w:p>
    <w:p w14:paraId="149231BE">
      <w:pPr>
        <w:spacing w:line="380" w:lineRule="exact"/>
        <w:rPr>
          <w:rFonts w:hint="eastAsia" w:ascii="宋体" w:hAnsi="宋体"/>
          <w:color w:val="auto"/>
          <w:szCs w:val="21"/>
          <w:highlight w:val="none"/>
        </w:rPr>
      </w:pPr>
    </w:p>
    <w:p w14:paraId="5AC5DB6B">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现附上由</w:t>
      </w:r>
      <w:r>
        <w:rPr>
          <w:rFonts w:hint="eastAsia" w:ascii="宋体" w:hAnsi="宋体"/>
          <w:color w:val="auto"/>
          <w:szCs w:val="21"/>
          <w:highlight w:val="none"/>
          <w:u w:val="single"/>
        </w:rPr>
        <w:t xml:space="preserve">                         </w:t>
      </w:r>
      <w:r>
        <w:rPr>
          <w:rFonts w:hint="eastAsia" w:ascii="宋体" w:hAnsi="宋体"/>
          <w:color w:val="auto"/>
          <w:szCs w:val="21"/>
          <w:highlight w:val="none"/>
        </w:rPr>
        <w:t>（签发机关名称）签发的我方法人营业执照复印件，该证件真实有效。</w:t>
      </w:r>
    </w:p>
    <w:p w14:paraId="429DBCF5">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现附上由</w:t>
      </w:r>
      <w:r>
        <w:rPr>
          <w:rFonts w:hint="eastAsia" w:ascii="宋体" w:hAnsi="宋体"/>
          <w:color w:val="auto"/>
          <w:szCs w:val="21"/>
          <w:highlight w:val="none"/>
          <w:u w:val="single"/>
        </w:rPr>
        <w:t xml:space="preserve">                         </w:t>
      </w:r>
      <w:r>
        <w:rPr>
          <w:rFonts w:hint="eastAsia" w:ascii="宋体" w:hAnsi="宋体"/>
          <w:color w:val="auto"/>
          <w:szCs w:val="21"/>
          <w:highlight w:val="none"/>
        </w:rPr>
        <w:t>（签发机关名称）签发的我方税务登记证复印件，该证件真实有效。</w:t>
      </w:r>
    </w:p>
    <w:p w14:paraId="4DF30AAA">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现附上由</w:t>
      </w:r>
      <w:r>
        <w:rPr>
          <w:rFonts w:hint="eastAsia" w:ascii="宋体" w:hAnsi="宋体"/>
          <w:color w:val="auto"/>
          <w:szCs w:val="21"/>
          <w:highlight w:val="none"/>
          <w:u w:val="single"/>
        </w:rPr>
        <w:t xml:space="preserve">                         </w:t>
      </w:r>
      <w:r>
        <w:rPr>
          <w:rFonts w:hint="eastAsia" w:ascii="宋体" w:hAnsi="宋体"/>
          <w:color w:val="auto"/>
          <w:szCs w:val="21"/>
          <w:highlight w:val="none"/>
        </w:rPr>
        <w:t>（签发机关名称）签发的我方组织机构代码证复印件，真实有效。</w:t>
      </w:r>
    </w:p>
    <w:p w14:paraId="3095117B">
      <w:pPr>
        <w:spacing w:line="380" w:lineRule="exact"/>
        <w:ind w:firstLine="420" w:firstLineChars="200"/>
        <w:rPr>
          <w:rFonts w:hint="eastAsia" w:ascii="宋体" w:hAnsi="宋体"/>
          <w:color w:val="auto"/>
          <w:szCs w:val="21"/>
          <w:highlight w:val="none"/>
        </w:rPr>
      </w:pPr>
    </w:p>
    <w:p w14:paraId="3257727B">
      <w:pPr>
        <w:spacing w:line="380" w:lineRule="exact"/>
        <w:rPr>
          <w:rFonts w:hint="eastAsia" w:ascii="宋体" w:hAnsi="宋体"/>
          <w:color w:val="auto"/>
          <w:szCs w:val="21"/>
          <w:highlight w:val="none"/>
        </w:rPr>
      </w:pPr>
    </w:p>
    <w:p w14:paraId="3C59DC29">
      <w:pPr>
        <w:pStyle w:val="6"/>
        <w:tabs>
          <w:tab w:val="left" w:pos="8100"/>
        </w:tabs>
        <w:ind w:firstLine="480" w:firstLineChars="200"/>
        <w:rPr>
          <w:rFonts w:hint="eastAsia" w:ascii="宋体"/>
          <w:color w:val="auto"/>
          <w:szCs w:val="21"/>
          <w:highlight w:val="none"/>
        </w:rPr>
      </w:pPr>
      <w:r>
        <w:rPr>
          <w:rFonts w:hint="eastAsia" w:ascii="宋体"/>
          <w:color w:val="auto"/>
          <w:szCs w:val="21"/>
          <w:highlight w:val="none"/>
        </w:rPr>
        <w:t xml:space="preserve"> </w:t>
      </w:r>
    </w:p>
    <w:p w14:paraId="792E9F81">
      <w:pPr>
        <w:spacing w:line="380" w:lineRule="exact"/>
        <w:rPr>
          <w:rFonts w:hint="eastAsia" w:ascii="宋体" w:hAnsi="宋体"/>
          <w:color w:val="auto"/>
          <w:szCs w:val="21"/>
          <w:highlight w:val="none"/>
        </w:rPr>
      </w:pPr>
    </w:p>
    <w:p w14:paraId="3EF81A8D">
      <w:pPr>
        <w:spacing w:line="380" w:lineRule="exact"/>
        <w:rPr>
          <w:rFonts w:hint="eastAsia" w:ascii="宋体" w:hAnsi="宋体"/>
          <w:color w:val="auto"/>
          <w:szCs w:val="21"/>
          <w:highlight w:val="none"/>
        </w:rPr>
      </w:pPr>
    </w:p>
    <w:p w14:paraId="62612BC1">
      <w:pPr>
        <w:spacing w:line="380" w:lineRule="exact"/>
        <w:rPr>
          <w:rFonts w:hint="eastAsia" w:ascii="宋体" w:hAnsi="宋体"/>
          <w:color w:val="auto"/>
          <w:szCs w:val="21"/>
          <w:highlight w:val="none"/>
        </w:rPr>
      </w:pPr>
    </w:p>
    <w:p w14:paraId="03E35480">
      <w:pPr>
        <w:spacing w:line="380" w:lineRule="exact"/>
        <w:rPr>
          <w:rFonts w:hint="eastAsia" w:ascii="宋体" w:hAnsi="宋体"/>
          <w:color w:val="auto"/>
          <w:szCs w:val="21"/>
          <w:highlight w:val="none"/>
        </w:rPr>
      </w:pPr>
    </w:p>
    <w:p w14:paraId="5008E961">
      <w:pPr>
        <w:spacing w:line="380" w:lineRule="exact"/>
        <w:rPr>
          <w:rFonts w:hint="eastAsia" w:ascii="宋体" w:hAnsi="宋体"/>
          <w:color w:val="auto"/>
          <w:szCs w:val="21"/>
          <w:highlight w:val="none"/>
        </w:rPr>
      </w:pPr>
    </w:p>
    <w:p w14:paraId="25D3F106">
      <w:pPr>
        <w:spacing w:line="380" w:lineRule="exact"/>
        <w:rPr>
          <w:rFonts w:hint="eastAsia" w:ascii="宋体" w:hAnsi="宋体"/>
          <w:color w:val="auto"/>
          <w:szCs w:val="21"/>
          <w:highlight w:val="none"/>
        </w:rPr>
      </w:pPr>
    </w:p>
    <w:p w14:paraId="1C39E37F">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投 标 人（全称并加盖公章）：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DF21028">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投标人代表签字：</w:t>
      </w:r>
      <w:r>
        <w:rPr>
          <w:rFonts w:hint="eastAsia" w:ascii="宋体" w:hAnsi="宋体"/>
          <w:color w:val="auto"/>
          <w:szCs w:val="21"/>
          <w:highlight w:val="none"/>
          <w:u w:val="single"/>
        </w:rPr>
        <w:t xml:space="preserve">                            </w:t>
      </w:r>
    </w:p>
    <w:p w14:paraId="41FA3D29">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p>
    <w:p w14:paraId="63C98BB9">
      <w:pPr>
        <w:spacing w:line="380" w:lineRule="exact"/>
        <w:rPr>
          <w:rFonts w:hint="eastAsia" w:ascii="宋体" w:hAnsi="宋体"/>
          <w:color w:val="auto"/>
          <w:szCs w:val="21"/>
          <w:highlight w:val="none"/>
        </w:rPr>
      </w:pPr>
    </w:p>
    <w:p w14:paraId="77A74BF2">
      <w:pPr>
        <w:spacing w:line="380" w:lineRule="exact"/>
        <w:jc w:val="center"/>
        <w:rPr>
          <w:rFonts w:hint="eastAsia" w:ascii="宋体" w:hAnsi="宋体"/>
          <w:color w:val="auto"/>
          <w:szCs w:val="21"/>
          <w:highlight w:val="none"/>
        </w:rPr>
      </w:pPr>
    </w:p>
    <w:p w14:paraId="15CDCB5F">
      <w:pPr>
        <w:rPr>
          <w:rFonts w:hint="eastAsia" w:ascii="宋体" w:hAnsi="宋体"/>
          <w:color w:val="auto"/>
          <w:szCs w:val="21"/>
          <w:highlight w:val="none"/>
        </w:rPr>
      </w:pPr>
      <w:r>
        <w:rPr>
          <w:rFonts w:hint="eastAsia" w:ascii="宋体" w:hAnsi="宋体"/>
          <w:color w:val="auto"/>
          <w:sz w:val="24"/>
          <w:highlight w:val="none"/>
        </w:rPr>
        <w:t>注：三证合一情形的需在此处注明，制作时删除本句。</w:t>
      </w:r>
    </w:p>
    <w:p w14:paraId="41785C58">
      <w:pPr>
        <w:rPr>
          <w:rFonts w:hint="eastAsia" w:ascii="宋体" w:hAnsi="宋体"/>
          <w:color w:val="auto"/>
          <w:sz w:val="24"/>
          <w:highlight w:val="none"/>
        </w:rPr>
      </w:pPr>
    </w:p>
    <w:p w14:paraId="2B5EF8E9">
      <w:pPr>
        <w:jc w:val="center"/>
        <w:rPr>
          <w:rFonts w:hint="eastAsia" w:ascii="宋体" w:hAnsi="宋体"/>
          <w:b/>
          <w:color w:val="auto"/>
          <w:sz w:val="36"/>
          <w:highlight w:val="none"/>
        </w:rPr>
      </w:pPr>
    </w:p>
    <w:p w14:paraId="43FB0C7E">
      <w:pPr>
        <w:jc w:val="center"/>
        <w:rPr>
          <w:rFonts w:hint="eastAsia" w:ascii="宋体" w:hAnsi="宋体"/>
          <w:b/>
          <w:color w:val="auto"/>
          <w:sz w:val="36"/>
          <w:highlight w:val="none"/>
        </w:rPr>
      </w:pPr>
    </w:p>
    <w:p w14:paraId="721B3E90">
      <w:pPr>
        <w:jc w:val="center"/>
        <w:rPr>
          <w:rFonts w:hint="eastAsia" w:ascii="宋体" w:hAnsi="宋体"/>
          <w:b/>
          <w:color w:val="auto"/>
          <w:sz w:val="36"/>
          <w:highlight w:val="none"/>
        </w:rPr>
      </w:pPr>
    </w:p>
    <w:p w14:paraId="108F0264">
      <w:pPr>
        <w:jc w:val="center"/>
        <w:rPr>
          <w:rFonts w:hint="eastAsia" w:ascii="宋体" w:hAnsi="宋体"/>
          <w:b/>
          <w:color w:val="auto"/>
          <w:sz w:val="36"/>
          <w:highlight w:val="none"/>
        </w:rPr>
      </w:pPr>
    </w:p>
    <w:p w14:paraId="62B0BE0D">
      <w:pPr>
        <w:jc w:val="center"/>
        <w:rPr>
          <w:rFonts w:hint="eastAsia" w:ascii="宋体" w:hAnsi="宋体"/>
          <w:b/>
          <w:color w:val="auto"/>
          <w:sz w:val="30"/>
          <w:szCs w:val="30"/>
          <w:highlight w:val="none"/>
        </w:rPr>
      </w:pPr>
      <w:r>
        <w:rPr>
          <w:rFonts w:ascii="宋体" w:hAnsi="宋体"/>
          <w:b/>
          <w:color w:val="auto"/>
          <w:sz w:val="36"/>
          <w:highlight w:val="none"/>
        </w:rPr>
        <w:br w:type="page"/>
      </w:r>
      <w:r>
        <w:rPr>
          <w:rFonts w:hint="eastAsia" w:ascii="宋体" w:hAnsi="宋体"/>
          <w:b/>
          <w:color w:val="auto"/>
          <w:sz w:val="32"/>
          <w:szCs w:val="32"/>
          <w:highlight w:val="none"/>
          <w:lang w:val="en-US" w:eastAsia="zh-CN"/>
        </w:rPr>
        <w:t>5</w:t>
      </w:r>
      <w:r>
        <w:rPr>
          <w:rFonts w:hint="eastAsia" w:ascii="宋体" w:hAnsi="宋体"/>
          <w:b/>
          <w:color w:val="auto"/>
          <w:sz w:val="32"/>
          <w:szCs w:val="32"/>
          <w:highlight w:val="none"/>
        </w:rPr>
        <w:t>-4、投标人财务状况证明材料</w:t>
      </w:r>
    </w:p>
    <w:p w14:paraId="4B695932">
      <w:pPr>
        <w:jc w:val="center"/>
        <w:rPr>
          <w:rFonts w:hint="eastAsia" w:ascii="宋体" w:hAnsi="宋体"/>
          <w:b/>
          <w:color w:val="auto"/>
          <w:sz w:val="36"/>
          <w:highlight w:val="none"/>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9"/>
      </w:tblGrid>
      <w:tr w14:paraId="7E65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5000" w:type="pct"/>
            <w:noWrap w:val="0"/>
            <w:vAlign w:val="center"/>
          </w:tcPr>
          <w:p w14:paraId="275B2474">
            <w:pPr>
              <w:spacing w:line="700" w:lineRule="exact"/>
              <w:jc w:val="left"/>
              <w:rPr>
                <w:rFonts w:hint="eastAsia" w:ascii="宋体" w:hAnsi="宋体"/>
                <w:color w:val="auto"/>
                <w:sz w:val="24"/>
                <w:highlight w:val="none"/>
              </w:rPr>
            </w:pPr>
            <w:r>
              <w:rPr>
                <w:rFonts w:hint="eastAsia" w:ascii="宋体" w:hAnsi="宋体"/>
                <w:color w:val="auto"/>
                <w:sz w:val="24"/>
                <w:highlight w:val="none"/>
              </w:rPr>
              <w:t xml:space="preserve">    1、</w:t>
            </w:r>
            <w:r>
              <w:rPr>
                <w:rFonts w:hint="eastAsia" w:ascii="宋体" w:hAnsi="宋体" w:eastAsia="宋体" w:cs="宋体"/>
                <w:color w:val="auto"/>
                <w:sz w:val="24"/>
                <w:szCs w:val="24"/>
                <w:highlight w:val="none"/>
              </w:rPr>
              <w:t>成立年限满1年及以上的投标人，提供经审计的上一年度的年度财务报告</w:t>
            </w:r>
            <w:r>
              <w:rPr>
                <w:rFonts w:hint="eastAsia" w:ascii="宋体" w:hAnsi="宋体"/>
                <w:color w:val="auto"/>
                <w:sz w:val="24"/>
                <w:highlight w:val="none"/>
              </w:rPr>
              <w:t>（包括资产负债表、利润表、现金流量表</w:t>
            </w:r>
            <w:r>
              <w:rPr>
                <w:rFonts w:hint="eastAsia" w:ascii="宋体" w:hAnsi="宋体"/>
                <w:color w:val="auto"/>
                <w:sz w:val="24"/>
                <w:highlight w:val="none"/>
                <w:lang w:eastAsia="zh-CN"/>
              </w:rPr>
              <w:t>，</w:t>
            </w:r>
            <w:r>
              <w:rPr>
                <w:rFonts w:hint="eastAsia" w:ascii="宋体" w:hAnsi="宋体"/>
                <w:color w:val="auto"/>
                <w:sz w:val="24"/>
                <w:highlight w:val="none"/>
              </w:rPr>
              <w:t>如果所有者权益发生变动的需提供所有者权益变动表及其附注）；</w:t>
            </w:r>
          </w:p>
          <w:p w14:paraId="5DE505FD">
            <w:pPr>
              <w:spacing w:line="700" w:lineRule="exact"/>
              <w:ind w:firstLine="480"/>
              <w:jc w:val="left"/>
              <w:rPr>
                <w:rFonts w:hint="eastAsia" w:ascii="宋体" w:hAnsi="宋体" w:eastAsia="宋体" w:cs="宋体"/>
                <w:color w:val="auto"/>
                <w:sz w:val="24"/>
                <w:szCs w:val="24"/>
                <w:highlight w:val="none"/>
              </w:rPr>
            </w:pPr>
            <w:r>
              <w:rPr>
                <w:rFonts w:hint="eastAsia" w:ascii="宋体" w:hAnsi="宋体"/>
                <w:color w:val="auto"/>
                <w:sz w:val="24"/>
                <w:highlight w:val="none"/>
              </w:rPr>
              <w:t>2、</w:t>
            </w:r>
            <w:r>
              <w:rPr>
                <w:rFonts w:hint="eastAsia" w:ascii="宋体" w:hAnsi="宋体" w:eastAsia="宋体" w:cs="宋体"/>
                <w:color w:val="auto"/>
                <w:sz w:val="24"/>
                <w:szCs w:val="24"/>
                <w:highlight w:val="none"/>
              </w:rPr>
              <w:t xml:space="preserve">成立年限满半年但不足1年的投标人，提供该半年度中任一季度的季度财务报告或该半年度的半年度财务报告。 </w:t>
            </w:r>
          </w:p>
          <w:p w14:paraId="38944387">
            <w:pPr>
              <w:spacing w:line="700" w:lineRule="exact"/>
              <w:ind w:firstLine="480"/>
              <w:jc w:val="left"/>
              <w:rPr>
                <w:rFonts w:hint="eastAsia" w:ascii="宋体" w:hAnsi="宋体"/>
                <w:color w:val="auto"/>
                <w:sz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无法按照以上</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项规定提供财务报告复印件的投标人（包括但不限于：成立年限满1年及以上的投标人、成立年限满半年但不足1年的投标人、成立年限不足半年的投标人），应选择提供资信证明复印件。</w:t>
            </w:r>
          </w:p>
          <w:p w14:paraId="31163679">
            <w:pPr>
              <w:spacing w:line="70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注：上述材料只需提供一项，无需同时提供，制作时删除本栏。</w:t>
            </w:r>
          </w:p>
        </w:tc>
      </w:tr>
    </w:tbl>
    <w:p w14:paraId="3800EB3A">
      <w:pPr>
        <w:spacing w:line="700" w:lineRule="exact"/>
        <w:jc w:val="center"/>
        <w:rPr>
          <w:rFonts w:ascii="宋体" w:hAnsi="宋体"/>
          <w:color w:val="auto"/>
          <w:szCs w:val="21"/>
          <w:highlight w:val="none"/>
        </w:rPr>
      </w:pPr>
    </w:p>
    <w:p w14:paraId="58AB0052">
      <w:pPr>
        <w:jc w:val="center"/>
        <w:rPr>
          <w:rFonts w:hint="eastAsia" w:ascii="宋体" w:hAnsi="宋体"/>
          <w:b/>
          <w:color w:val="auto"/>
          <w:sz w:val="30"/>
          <w:szCs w:val="30"/>
          <w:highlight w:val="none"/>
        </w:rPr>
      </w:pPr>
    </w:p>
    <w:p w14:paraId="75FEC0A1">
      <w:pPr>
        <w:jc w:val="center"/>
        <w:rPr>
          <w:rFonts w:hint="eastAsia" w:ascii="宋体" w:hAnsi="宋体"/>
          <w:b/>
          <w:color w:val="auto"/>
          <w:sz w:val="30"/>
          <w:szCs w:val="30"/>
          <w:highlight w:val="none"/>
        </w:rPr>
      </w:pPr>
    </w:p>
    <w:p w14:paraId="02D22683">
      <w:pPr>
        <w:jc w:val="center"/>
        <w:rPr>
          <w:rFonts w:hint="eastAsia" w:ascii="宋体" w:hAnsi="宋体"/>
          <w:b/>
          <w:color w:val="auto"/>
          <w:sz w:val="30"/>
          <w:szCs w:val="30"/>
          <w:highlight w:val="none"/>
        </w:rPr>
      </w:pPr>
    </w:p>
    <w:p w14:paraId="24AAAF35">
      <w:pPr>
        <w:jc w:val="center"/>
        <w:rPr>
          <w:rFonts w:hint="eastAsia" w:ascii="宋体" w:hAnsi="宋体"/>
          <w:b/>
          <w:color w:val="auto"/>
          <w:sz w:val="30"/>
          <w:szCs w:val="30"/>
          <w:highlight w:val="none"/>
        </w:rPr>
      </w:pPr>
    </w:p>
    <w:p w14:paraId="1D159416">
      <w:pPr>
        <w:jc w:val="center"/>
        <w:rPr>
          <w:rFonts w:hint="eastAsia" w:ascii="宋体" w:hAnsi="宋体"/>
          <w:b/>
          <w:bCs/>
          <w:color w:val="auto"/>
          <w:szCs w:val="21"/>
          <w:highlight w:val="none"/>
        </w:rPr>
      </w:pPr>
    </w:p>
    <w:p w14:paraId="5D2C09C6">
      <w:pPr>
        <w:jc w:val="center"/>
        <w:rPr>
          <w:rFonts w:hint="eastAsia" w:ascii="宋体" w:hAnsi="宋体"/>
          <w:b/>
          <w:bCs/>
          <w:color w:val="auto"/>
          <w:szCs w:val="21"/>
          <w:highlight w:val="none"/>
        </w:rPr>
      </w:pPr>
      <w:r>
        <w:rPr>
          <w:rFonts w:hint="eastAsia" w:ascii="宋体" w:hAnsi="宋体"/>
          <w:b/>
          <w:bCs/>
          <w:color w:val="auto"/>
          <w:szCs w:val="21"/>
          <w:highlight w:val="none"/>
        </w:rPr>
        <w:t xml:space="preserve"> </w:t>
      </w:r>
    </w:p>
    <w:p w14:paraId="2061C55E">
      <w:pPr>
        <w:spacing w:line="380" w:lineRule="exact"/>
        <w:ind w:firstLine="2625" w:firstLineChars="1250"/>
        <w:rPr>
          <w:rFonts w:hint="eastAsia" w:ascii="宋体" w:hAnsi="宋体"/>
          <w:color w:val="auto"/>
          <w:szCs w:val="21"/>
          <w:highlight w:val="none"/>
        </w:rPr>
      </w:pPr>
      <w:r>
        <w:rPr>
          <w:rFonts w:hint="eastAsia" w:ascii="宋体" w:hAnsi="宋体"/>
          <w:color w:val="auto"/>
          <w:szCs w:val="21"/>
          <w:highlight w:val="none"/>
        </w:rPr>
        <w:t xml:space="preserve">    投 标 人（全称并加盖公章）：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66055F4">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投标人代表签字：</w:t>
      </w:r>
      <w:r>
        <w:rPr>
          <w:rFonts w:hint="eastAsia" w:ascii="宋体" w:hAnsi="宋体"/>
          <w:color w:val="auto"/>
          <w:szCs w:val="21"/>
          <w:highlight w:val="none"/>
          <w:u w:val="single"/>
        </w:rPr>
        <w:t xml:space="preserve">                            </w:t>
      </w:r>
    </w:p>
    <w:p w14:paraId="38AD7ED3">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p>
    <w:p w14:paraId="410E9CAD">
      <w:pPr>
        <w:spacing w:line="380" w:lineRule="exact"/>
        <w:jc w:val="center"/>
        <w:rPr>
          <w:rFonts w:ascii="宋体" w:hAnsi="宋体"/>
          <w:color w:val="auto"/>
          <w:szCs w:val="21"/>
          <w:highlight w:val="none"/>
        </w:rPr>
      </w:pPr>
      <w:r>
        <w:rPr>
          <w:rFonts w:ascii="宋体" w:hAnsi="宋体"/>
          <w:b/>
          <w:color w:val="auto"/>
          <w:szCs w:val="21"/>
          <w:highlight w:val="none"/>
        </w:rPr>
        <w:br w:type="page"/>
      </w:r>
      <w:r>
        <w:rPr>
          <w:rFonts w:hint="eastAsia" w:ascii="宋体" w:hAnsi="宋体"/>
          <w:b/>
          <w:color w:val="auto"/>
          <w:sz w:val="32"/>
          <w:szCs w:val="32"/>
          <w:highlight w:val="none"/>
          <w:lang w:val="en-US" w:eastAsia="zh-CN"/>
        </w:rPr>
        <w:t>5</w:t>
      </w:r>
      <w:r>
        <w:rPr>
          <w:rFonts w:hint="eastAsia" w:ascii="宋体" w:hAnsi="宋体"/>
          <w:b/>
          <w:color w:val="auto"/>
          <w:sz w:val="32"/>
          <w:szCs w:val="32"/>
          <w:highlight w:val="none"/>
        </w:rPr>
        <w:t>-5、投标人依法缴纳税收和社会保障资金的证明材料</w:t>
      </w:r>
    </w:p>
    <w:p w14:paraId="0844B67F">
      <w:pPr>
        <w:jc w:val="center"/>
        <w:rPr>
          <w:rFonts w:ascii="宋体" w:hAnsi="宋体"/>
          <w:b/>
          <w:color w:val="auto"/>
          <w:sz w:val="30"/>
          <w:szCs w:val="30"/>
          <w:highlight w:val="none"/>
        </w:rPr>
      </w:pPr>
      <w:r>
        <w:rPr>
          <w:rFonts w:hint="eastAsia" w:ascii="宋体" w:hAnsi="宋体"/>
          <w:color w:val="auto"/>
          <w:szCs w:val="21"/>
          <w:highlight w:val="none"/>
        </w:rPr>
        <w:t xml:space="preserve">    </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9"/>
      </w:tblGrid>
      <w:tr w14:paraId="0796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5000" w:type="pct"/>
            <w:noWrap w:val="0"/>
            <w:vAlign w:val="center"/>
          </w:tcPr>
          <w:p w14:paraId="2616B7F0">
            <w:pPr>
              <w:spacing w:line="700" w:lineRule="exact"/>
              <w:jc w:val="left"/>
              <w:rPr>
                <w:rFonts w:hint="eastAsia" w:ascii="宋体" w:hAnsi="宋体"/>
                <w:color w:val="auto"/>
                <w:sz w:val="24"/>
                <w:highlight w:val="none"/>
              </w:rPr>
            </w:pPr>
            <w:r>
              <w:rPr>
                <w:rFonts w:hint="eastAsia" w:ascii="宋体" w:hAnsi="宋体"/>
                <w:color w:val="auto"/>
                <w:sz w:val="24"/>
                <w:highlight w:val="none"/>
              </w:rPr>
              <w:t xml:space="preserve">    1、提供投标截止时间前6个月中的任一月的依法缴纳税收的凭据；或提供依法免税的相应证明文件；</w:t>
            </w:r>
          </w:p>
          <w:p w14:paraId="26777D84">
            <w:pPr>
              <w:spacing w:line="700" w:lineRule="exact"/>
              <w:jc w:val="left"/>
              <w:rPr>
                <w:rFonts w:hint="eastAsia" w:ascii="宋体" w:hAnsi="宋体"/>
                <w:color w:val="auto"/>
                <w:sz w:val="24"/>
                <w:highlight w:val="none"/>
              </w:rPr>
            </w:pPr>
            <w:r>
              <w:rPr>
                <w:rFonts w:hint="eastAsia" w:ascii="宋体" w:hAnsi="宋体"/>
                <w:color w:val="auto"/>
                <w:sz w:val="24"/>
                <w:highlight w:val="none"/>
              </w:rPr>
              <w:t xml:space="preserve">    2、提供投标截止时间前6个月中的任一月的依法缴纳社会保障资金的凭据；或提供依法不需要缴纳社会保障资金的相应证明文件；</w:t>
            </w:r>
          </w:p>
          <w:p w14:paraId="4EDEA4E7">
            <w:pPr>
              <w:spacing w:line="700" w:lineRule="exact"/>
              <w:jc w:val="left"/>
              <w:rPr>
                <w:rFonts w:hint="eastAsia" w:ascii="宋体" w:hAnsi="宋体"/>
                <w:b/>
                <w:color w:val="auto"/>
                <w:sz w:val="24"/>
                <w:highlight w:val="none"/>
              </w:rPr>
            </w:pPr>
            <w:r>
              <w:rPr>
                <w:rFonts w:hint="eastAsia" w:ascii="宋体" w:hAnsi="宋体"/>
                <w:color w:val="auto"/>
                <w:sz w:val="24"/>
                <w:highlight w:val="none"/>
              </w:rPr>
              <w:t xml:space="preserve">    注：上述材料必须同时提交，制作时删除本栏。</w:t>
            </w:r>
          </w:p>
        </w:tc>
      </w:tr>
    </w:tbl>
    <w:p w14:paraId="2768F786">
      <w:pPr>
        <w:spacing w:line="700" w:lineRule="exact"/>
        <w:jc w:val="center"/>
        <w:rPr>
          <w:rFonts w:hint="eastAsia" w:ascii="宋体" w:hAnsi="宋体"/>
          <w:b/>
          <w:color w:val="auto"/>
          <w:sz w:val="30"/>
          <w:szCs w:val="30"/>
          <w:highlight w:val="none"/>
        </w:rPr>
      </w:pPr>
    </w:p>
    <w:p w14:paraId="7475B236">
      <w:pPr>
        <w:jc w:val="center"/>
        <w:rPr>
          <w:rFonts w:hint="eastAsia" w:ascii="宋体" w:hAnsi="宋体"/>
          <w:b/>
          <w:color w:val="auto"/>
          <w:sz w:val="30"/>
          <w:szCs w:val="30"/>
          <w:highlight w:val="none"/>
        </w:rPr>
      </w:pPr>
    </w:p>
    <w:p w14:paraId="4E4834D1">
      <w:pPr>
        <w:jc w:val="center"/>
        <w:rPr>
          <w:rFonts w:hint="eastAsia" w:ascii="宋体" w:hAnsi="宋体"/>
          <w:b/>
          <w:color w:val="auto"/>
          <w:sz w:val="30"/>
          <w:szCs w:val="30"/>
          <w:highlight w:val="none"/>
        </w:rPr>
      </w:pPr>
    </w:p>
    <w:p w14:paraId="0C1593F1">
      <w:pPr>
        <w:jc w:val="center"/>
        <w:rPr>
          <w:rFonts w:hint="eastAsia" w:ascii="宋体" w:hAnsi="宋体"/>
          <w:b/>
          <w:color w:val="auto"/>
          <w:sz w:val="30"/>
          <w:szCs w:val="30"/>
          <w:highlight w:val="none"/>
        </w:rPr>
      </w:pPr>
    </w:p>
    <w:p w14:paraId="4D9DBCE4">
      <w:pPr>
        <w:rPr>
          <w:rFonts w:hint="eastAsia" w:ascii="宋体" w:hAnsi="宋体"/>
          <w:b/>
          <w:color w:val="auto"/>
          <w:sz w:val="30"/>
          <w:szCs w:val="30"/>
          <w:highlight w:val="none"/>
        </w:rPr>
      </w:pPr>
    </w:p>
    <w:p w14:paraId="35C1EDB2">
      <w:pPr>
        <w:jc w:val="center"/>
        <w:rPr>
          <w:rFonts w:hint="eastAsia" w:ascii="宋体" w:hAnsi="宋体"/>
          <w:b/>
          <w:color w:val="auto"/>
          <w:sz w:val="30"/>
          <w:szCs w:val="30"/>
          <w:highlight w:val="none"/>
        </w:rPr>
      </w:pPr>
    </w:p>
    <w:p w14:paraId="5A7EC998">
      <w:pPr>
        <w:jc w:val="center"/>
        <w:rPr>
          <w:rFonts w:hint="eastAsia" w:ascii="宋体" w:hAnsi="宋体"/>
          <w:b/>
          <w:color w:val="auto"/>
          <w:sz w:val="30"/>
          <w:szCs w:val="30"/>
          <w:highlight w:val="none"/>
        </w:rPr>
      </w:pPr>
    </w:p>
    <w:p w14:paraId="3867A9F5">
      <w:pPr>
        <w:jc w:val="center"/>
        <w:rPr>
          <w:rFonts w:hint="eastAsia" w:ascii="宋体" w:hAnsi="宋体"/>
          <w:b/>
          <w:color w:val="auto"/>
          <w:szCs w:val="21"/>
          <w:highlight w:val="none"/>
        </w:rPr>
      </w:pPr>
    </w:p>
    <w:p w14:paraId="545C221F">
      <w:pPr>
        <w:spacing w:line="380" w:lineRule="exact"/>
        <w:ind w:firstLine="3675" w:firstLineChars="1750"/>
        <w:rPr>
          <w:rFonts w:hint="eastAsia" w:ascii="宋体" w:hAnsi="宋体"/>
          <w:color w:val="auto"/>
          <w:szCs w:val="21"/>
          <w:highlight w:val="none"/>
        </w:rPr>
      </w:pPr>
      <w:r>
        <w:rPr>
          <w:rFonts w:hint="eastAsia" w:ascii="宋体" w:hAnsi="宋体"/>
          <w:color w:val="auto"/>
          <w:szCs w:val="21"/>
          <w:highlight w:val="none"/>
        </w:rPr>
        <w:t>投 标 人（全称并加盖公章）：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BCFAA86">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投标人代表签字：</w:t>
      </w:r>
      <w:r>
        <w:rPr>
          <w:rFonts w:hint="eastAsia" w:ascii="宋体" w:hAnsi="宋体"/>
          <w:color w:val="auto"/>
          <w:szCs w:val="21"/>
          <w:highlight w:val="none"/>
          <w:u w:val="single"/>
        </w:rPr>
        <w:t xml:space="preserve">                            </w:t>
      </w:r>
    </w:p>
    <w:p w14:paraId="0B2E0C99">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p>
    <w:p w14:paraId="5F6A4EF2">
      <w:pPr>
        <w:jc w:val="center"/>
        <w:rPr>
          <w:rFonts w:hint="eastAsia" w:ascii="宋体" w:hAnsi="宋体"/>
          <w:b/>
          <w:color w:val="auto"/>
          <w:szCs w:val="21"/>
          <w:highlight w:val="none"/>
        </w:rPr>
      </w:pPr>
    </w:p>
    <w:p w14:paraId="7825BB0D">
      <w:pPr>
        <w:jc w:val="center"/>
        <w:rPr>
          <w:rFonts w:hint="eastAsia" w:ascii="宋体" w:hAnsi="宋体"/>
          <w:b/>
          <w:color w:val="auto"/>
          <w:szCs w:val="21"/>
          <w:highlight w:val="none"/>
        </w:rPr>
      </w:pPr>
    </w:p>
    <w:p w14:paraId="70B3D1AF">
      <w:pPr>
        <w:jc w:val="center"/>
        <w:rPr>
          <w:rFonts w:hint="eastAsia" w:ascii="宋体" w:hAnsi="宋体"/>
          <w:b/>
          <w:color w:val="auto"/>
          <w:szCs w:val="21"/>
          <w:highlight w:val="none"/>
        </w:rPr>
      </w:pPr>
    </w:p>
    <w:p w14:paraId="22472E21">
      <w:pPr>
        <w:jc w:val="center"/>
        <w:rPr>
          <w:rFonts w:hint="eastAsia"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2"/>
          <w:szCs w:val="32"/>
          <w:highlight w:val="none"/>
          <w:lang w:val="en-US" w:eastAsia="zh-CN"/>
        </w:rPr>
        <w:t>5</w:t>
      </w:r>
      <w:r>
        <w:rPr>
          <w:rFonts w:hint="eastAsia" w:ascii="宋体" w:hAnsi="宋体"/>
          <w:b/>
          <w:color w:val="auto"/>
          <w:sz w:val="32"/>
          <w:szCs w:val="32"/>
          <w:highlight w:val="none"/>
        </w:rPr>
        <w:t>-6、投标人具备履行合同所必需的设备和专业技术能力的证明材料</w:t>
      </w:r>
    </w:p>
    <w:p w14:paraId="7E6CBA9D">
      <w:pPr>
        <w:rPr>
          <w:rFonts w:hint="eastAsia" w:ascii="宋体" w:hAnsi="宋体"/>
          <w:b/>
          <w:color w:val="auto"/>
          <w:sz w:val="36"/>
          <w:highlight w:val="none"/>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9"/>
      </w:tblGrid>
      <w:tr w14:paraId="7AD1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5000" w:type="pct"/>
            <w:noWrap w:val="0"/>
            <w:vAlign w:val="center"/>
          </w:tcPr>
          <w:p w14:paraId="46F041F5">
            <w:pPr>
              <w:spacing w:line="70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1、投标人须提供办公场所的产地证明材料（属于自有产权的提供产权证复印件，非自有产权的提供产地租赁合同复印件，租赁期限不少于一年）；</w:t>
            </w:r>
          </w:p>
          <w:p w14:paraId="653CC4D6">
            <w:pPr>
              <w:spacing w:line="70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2、投标人须提供履行本合同至少一名人员的学历证书或职称证书及投标人为其缴纳社会保险的证明材料。</w:t>
            </w:r>
          </w:p>
          <w:p w14:paraId="6DB6D27D">
            <w:pPr>
              <w:spacing w:line="700" w:lineRule="exact"/>
              <w:ind w:firstLine="480" w:firstLineChars="200"/>
              <w:jc w:val="left"/>
              <w:rPr>
                <w:rFonts w:hint="eastAsia" w:ascii="宋体" w:hAnsi="宋体"/>
                <w:b/>
                <w:color w:val="auto"/>
                <w:sz w:val="24"/>
                <w:highlight w:val="none"/>
              </w:rPr>
            </w:pPr>
            <w:r>
              <w:rPr>
                <w:rFonts w:hint="eastAsia" w:ascii="宋体" w:hAnsi="宋体"/>
                <w:bCs/>
                <w:color w:val="auto"/>
                <w:sz w:val="24"/>
                <w:highlight w:val="none"/>
              </w:rPr>
              <w:t>制作时删除本栏。</w:t>
            </w:r>
          </w:p>
        </w:tc>
      </w:tr>
    </w:tbl>
    <w:p w14:paraId="11E253DC">
      <w:pPr>
        <w:jc w:val="center"/>
        <w:rPr>
          <w:rFonts w:hint="eastAsia" w:ascii="宋体" w:hAnsi="宋体"/>
          <w:b/>
          <w:color w:val="auto"/>
          <w:sz w:val="30"/>
          <w:szCs w:val="30"/>
          <w:highlight w:val="none"/>
        </w:rPr>
      </w:pPr>
    </w:p>
    <w:p w14:paraId="222C9DB6">
      <w:pPr>
        <w:rPr>
          <w:rFonts w:hint="eastAsia" w:ascii="宋体" w:hAnsi="宋体"/>
          <w:b/>
          <w:color w:val="auto"/>
          <w:sz w:val="30"/>
          <w:szCs w:val="30"/>
          <w:highlight w:val="none"/>
        </w:rPr>
      </w:pPr>
    </w:p>
    <w:p w14:paraId="4AAD8AA1">
      <w:pPr>
        <w:jc w:val="center"/>
        <w:rPr>
          <w:rFonts w:hint="eastAsia" w:ascii="宋体" w:hAnsi="宋体"/>
          <w:b/>
          <w:color w:val="auto"/>
          <w:sz w:val="30"/>
          <w:szCs w:val="30"/>
          <w:highlight w:val="none"/>
        </w:rPr>
      </w:pPr>
    </w:p>
    <w:p w14:paraId="13066C07">
      <w:pPr>
        <w:jc w:val="center"/>
        <w:rPr>
          <w:rFonts w:hint="eastAsia" w:ascii="宋体" w:hAnsi="宋体"/>
          <w:b/>
          <w:color w:val="auto"/>
          <w:sz w:val="30"/>
          <w:szCs w:val="30"/>
          <w:highlight w:val="none"/>
        </w:rPr>
      </w:pPr>
    </w:p>
    <w:p w14:paraId="07B9A619">
      <w:pPr>
        <w:jc w:val="center"/>
        <w:rPr>
          <w:rFonts w:hint="eastAsia" w:ascii="宋体" w:hAnsi="宋体"/>
          <w:b/>
          <w:color w:val="auto"/>
          <w:sz w:val="30"/>
          <w:szCs w:val="30"/>
          <w:highlight w:val="none"/>
        </w:rPr>
      </w:pPr>
    </w:p>
    <w:p w14:paraId="3D84DC4E">
      <w:pPr>
        <w:rPr>
          <w:rFonts w:hint="eastAsia" w:ascii="宋体" w:hAnsi="宋体"/>
          <w:b/>
          <w:color w:val="auto"/>
          <w:sz w:val="30"/>
          <w:szCs w:val="30"/>
          <w:highlight w:val="none"/>
        </w:rPr>
      </w:pPr>
    </w:p>
    <w:p w14:paraId="6BA3E4D7">
      <w:pPr>
        <w:jc w:val="center"/>
        <w:rPr>
          <w:rFonts w:hint="eastAsia" w:ascii="宋体" w:hAnsi="宋体"/>
          <w:b/>
          <w:color w:val="auto"/>
          <w:sz w:val="30"/>
          <w:szCs w:val="30"/>
          <w:highlight w:val="none"/>
        </w:rPr>
      </w:pPr>
    </w:p>
    <w:p w14:paraId="468B9C66">
      <w:pPr>
        <w:spacing w:line="380" w:lineRule="exact"/>
        <w:ind w:firstLine="2415" w:firstLineChars="1150"/>
        <w:rPr>
          <w:rFonts w:hint="eastAsia" w:ascii="宋体" w:hAnsi="宋体"/>
          <w:color w:val="auto"/>
          <w:szCs w:val="21"/>
          <w:highlight w:val="none"/>
        </w:rPr>
      </w:pPr>
    </w:p>
    <w:p w14:paraId="20D7F75B">
      <w:pPr>
        <w:spacing w:line="380" w:lineRule="exact"/>
        <w:ind w:firstLine="2415" w:firstLineChars="1150"/>
        <w:rPr>
          <w:rFonts w:hint="eastAsia" w:ascii="宋体" w:hAnsi="宋体"/>
          <w:color w:val="auto"/>
          <w:szCs w:val="21"/>
          <w:highlight w:val="none"/>
        </w:rPr>
      </w:pPr>
    </w:p>
    <w:p w14:paraId="05C4D6CC">
      <w:pPr>
        <w:spacing w:line="380" w:lineRule="exact"/>
        <w:ind w:firstLine="2415" w:firstLineChars="1150"/>
        <w:rPr>
          <w:rFonts w:hint="eastAsia" w:ascii="宋体" w:hAnsi="宋体"/>
          <w:color w:val="auto"/>
          <w:szCs w:val="21"/>
          <w:highlight w:val="none"/>
        </w:rPr>
      </w:pPr>
      <w:r>
        <w:rPr>
          <w:rFonts w:hint="eastAsia" w:ascii="宋体" w:hAnsi="宋体"/>
          <w:color w:val="auto"/>
          <w:szCs w:val="21"/>
          <w:highlight w:val="none"/>
        </w:rPr>
        <w:t xml:space="preserve"> </w:t>
      </w:r>
    </w:p>
    <w:p w14:paraId="7BBDD9C6">
      <w:pPr>
        <w:spacing w:line="380" w:lineRule="exact"/>
        <w:ind w:firstLine="3255" w:firstLineChars="1550"/>
        <w:rPr>
          <w:rFonts w:hint="eastAsia" w:ascii="宋体" w:hAnsi="宋体"/>
          <w:color w:val="auto"/>
          <w:szCs w:val="21"/>
          <w:highlight w:val="none"/>
        </w:rPr>
      </w:pPr>
      <w:r>
        <w:rPr>
          <w:rFonts w:hint="eastAsia" w:ascii="宋体" w:hAnsi="宋体"/>
          <w:color w:val="auto"/>
          <w:szCs w:val="21"/>
          <w:highlight w:val="none"/>
        </w:rPr>
        <w:t>投 标 人（全称并加盖公章）：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96A420E">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投标人代表签字：</w:t>
      </w:r>
      <w:r>
        <w:rPr>
          <w:rFonts w:hint="eastAsia" w:ascii="宋体" w:hAnsi="宋体"/>
          <w:color w:val="auto"/>
          <w:szCs w:val="21"/>
          <w:highlight w:val="none"/>
          <w:u w:val="single"/>
        </w:rPr>
        <w:t xml:space="preserve">                            </w:t>
      </w:r>
    </w:p>
    <w:p w14:paraId="49D1F0BC">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p>
    <w:p w14:paraId="4432841D">
      <w:pPr>
        <w:rPr>
          <w:rFonts w:hint="eastAsia" w:ascii="宋体" w:hAnsi="宋体"/>
          <w:b/>
          <w:color w:val="auto"/>
          <w:szCs w:val="21"/>
          <w:highlight w:val="none"/>
        </w:rPr>
      </w:pPr>
    </w:p>
    <w:p w14:paraId="48A593D9">
      <w:pPr>
        <w:jc w:val="center"/>
        <w:rPr>
          <w:rFonts w:hint="eastAsia" w:ascii="宋体" w:hAnsi="宋体"/>
          <w:b/>
          <w:color w:val="auto"/>
          <w:szCs w:val="21"/>
          <w:highlight w:val="none"/>
        </w:rPr>
      </w:pPr>
    </w:p>
    <w:p w14:paraId="04C83588">
      <w:pPr>
        <w:jc w:val="center"/>
        <w:rPr>
          <w:rFonts w:hint="eastAsia" w:ascii="宋体" w:hAnsi="宋体"/>
          <w:b/>
          <w:color w:val="auto"/>
          <w:sz w:val="24"/>
          <w:highlight w:val="none"/>
        </w:rPr>
      </w:pPr>
    </w:p>
    <w:p w14:paraId="77B92704">
      <w:pPr>
        <w:pStyle w:val="22"/>
        <w:rPr>
          <w:rFonts w:hint="eastAsia"/>
          <w:color w:val="auto"/>
          <w:highlight w:val="none"/>
        </w:rPr>
      </w:pPr>
    </w:p>
    <w:p w14:paraId="32CEF7FA">
      <w:pPr>
        <w:rPr>
          <w:rFonts w:hint="eastAsia" w:ascii="宋体" w:hAnsi="宋体"/>
          <w:b/>
          <w:color w:val="auto"/>
          <w:sz w:val="30"/>
          <w:szCs w:val="30"/>
          <w:highlight w:val="none"/>
        </w:rPr>
      </w:pPr>
    </w:p>
    <w:p w14:paraId="348B2FA0">
      <w:pPr>
        <w:pStyle w:val="16"/>
        <w:rPr>
          <w:rFonts w:hint="eastAsia" w:ascii="宋体" w:hAnsi="宋体"/>
          <w:b/>
          <w:color w:val="auto"/>
          <w:sz w:val="30"/>
          <w:szCs w:val="30"/>
          <w:highlight w:val="none"/>
        </w:rPr>
      </w:pPr>
    </w:p>
    <w:p w14:paraId="62C0CA4D">
      <w:pPr>
        <w:rPr>
          <w:rFonts w:hint="eastAsia" w:ascii="宋体" w:hAnsi="宋体"/>
          <w:b/>
          <w:color w:val="auto"/>
          <w:sz w:val="30"/>
          <w:szCs w:val="30"/>
          <w:highlight w:val="none"/>
        </w:rPr>
      </w:pPr>
    </w:p>
    <w:p w14:paraId="5717C472">
      <w:pPr>
        <w:pStyle w:val="16"/>
        <w:rPr>
          <w:rFonts w:hint="eastAsia" w:ascii="宋体" w:hAnsi="宋体"/>
          <w:b/>
          <w:color w:val="auto"/>
          <w:sz w:val="30"/>
          <w:szCs w:val="30"/>
          <w:highlight w:val="none"/>
        </w:rPr>
      </w:pPr>
    </w:p>
    <w:p w14:paraId="7299FD45">
      <w:pPr>
        <w:rPr>
          <w:rFonts w:hint="eastAsia" w:ascii="宋体" w:hAnsi="宋体"/>
          <w:b/>
          <w:color w:val="auto"/>
          <w:sz w:val="30"/>
          <w:szCs w:val="30"/>
          <w:highlight w:val="none"/>
        </w:rPr>
      </w:pPr>
    </w:p>
    <w:p w14:paraId="4BF11A7C">
      <w:pPr>
        <w:pStyle w:val="16"/>
        <w:rPr>
          <w:rFonts w:hint="eastAsia"/>
        </w:rPr>
      </w:pPr>
    </w:p>
    <w:p w14:paraId="1AF3F660">
      <w:pPr>
        <w:spacing w:before="312" w:beforeLines="100" w:line="380" w:lineRule="exact"/>
        <w:jc w:val="center"/>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5</w:t>
      </w:r>
      <w:r>
        <w:rPr>
          <w:rFonts w:hint="eastAsia" w:ascii="宋体" w:hAnsi="宋体"/>
          <w:b/>
          <w:color w:val="auto"/>
          <w:sz w:val="32"/>
          <w:szCs w:val="32"/>
          <w:highlight w:val="none"/>
        </w:rPr>
        <w:t>-7、投标前3年内在经营活动中没有重大违法记录的书面声明</w:t>
      </w:r>
    </w:p>
    <w:p w14:paraId="1DF2F536">
      <w:pPr>
        <w:jc w:val="center"/>
        <w:rPr>
          <w:rFonts w:hint="eastAsia" w:ascii="宋体" w:hAnsi="宋体"/>
          <w:b/>
          <w:color w:val="auto"/>
          <w:sz w:val="30"/>
          <w:szCs w:val="30"/>
          <w:highlight w:val="none"/>
        </w:rPr>
      </w:pPr>
    </w:p>
    <w:p w14:paraId="260FFFA1">
      <w:pPr>
        <w:pStyle w:val="23"/>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（采购人或采购代理机构）</w:t>
      </w:r>
    </w:p>
    <w:p w14:paraId="2A612113">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w:t>
      </w:r>
    </w:p>
    <w:p w14:paraId="1EF44F10">
      <w:pPr>
        <w:spacing w:line="500" w:lineRule="exact"/>
        <w:rPr>
          <w:rFonts w:hint="eastAsia"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招标编号：</w:t>
      </w:r>
      <w:r>
        <w:rPr>
          <w:rFonts w:hint="eastAsia" w:ascii="宋体" w:hAnsi="宋体"/>
          <w:color w:val="auto"/>
          <w:szCs w:val="21"/>
          <w:highlight w:val="none"/>
          <w:u w:val="single"/>
        </w:rPr>
        <w:t xml:space="preserve">                 </w:t>
      </w:r>
    </w:p>
    <w:p w14:paraId="347E7D35">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根据中华人民共和国国务院第658号文件的规定，特作如下声明：</w:t>
      </w:r>
    </w:p>
    <w:p w14:paraId="45789F00">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一、在投标前3年内在经营活动中没有重大违法记录。</w:t>
      </w:r>
    </w:p>
    <w:p w14:paraId="37819838">
      <w:pPr>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二、我方若被</w:t>
      </w:r>
      <w:r>
        <w:rPr>
          <w:rFonts w:hint="eastAsia" w:ascii="宋体" w:hAnsi="宋体"/>
          <w:color w:val="auto"/>
          <w:szCs w:val="21"/>
          <w:highlight w:val="none"/>
          <w:lang w:eastAsia="zh-CN"/>
        </w:rPr>
        <w:t>招标人</w:t>
      </w:r>
      <w:r>
        <w:rPr>
          <w:rFonts w:hint="eastAsia" w:ascii="宋体" w:hAnsi="宋体"/>
          <w:color w:val="auto"/>
          <w:szCs w:val="21"/>
          <w:highlight w:val="none"/>
        </w:rPr>
        <w:t>确定为</w:t>
      </w:r>
      <w:r>
        <w:rPr>
          <w:rFonts w:hint="eastAsia" w:ascii="宋体" w:hAnsi="宋体"/>
          <w:color w:val="auto"/>
          <w:szCs w:val="21"/>
          <w:highlight w:val="none"/>
          <w:lang w:eastAsia="zh-CN"/>
        </w:rPr>
        <w:t>中标供应商</w:t>
      </w:r>
      <w:r>
        <w:rPr>
          <w:rFonts w:hint="eastAsia" w:ascii="宋体" w:hAnsi="宋体"/>
          <w:color w:val="auto"/>
          <w:szCs w:val="21"/>
          <w:highlight w:val="none"/>
        </w:rPr>
        <w:t>，同意并接受各单位或个人的监督审查。</w:t>
      </w:r>
    </w:p>
    <w:p w14:paraId="7441B0B2">
      <w:pPr>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经查实我方若有虚假声明，同意招标采购单位对其投标保证金不予退还；并自觉接受政府采购管理部门的处罚，因在采购活动中出现违反本声明行为的给其他当事人造成经济损失的，按规定予以赔偿。如投标保证金不能弥补我方对</w:t>
      </w:r>
      <w:r>
        <w:rPr>
          <w:rFonts w:hint="eastAsia" w:ascii="宋体" w:hAnsi="宋体"/>
          <w:color w:val="auto"/>
          <w:szCs w:val="21"/>
          <w:highlight w:val="none"/>
          <w:lang w:eastAsia="zh-CN"/>
        </w:rPr>
        <w:t>招标人</w:t>
      </w:r>
      <w:r>
        <w:rPr>
          <w:rFonts w:hint="eastAsia" w:ascii="宋体" w:hAnsi="宋体"/>
          <w:color w:val="auto"/>
          <w:szCs w:val="21"/>
          <w:highlight w:val="none"/>
        </w:rPr>
        <w:t>造成的损失，我方同意另行支付相应的赔偿。</w:t>
      </w:r>
    </w:p>
    <w:p w14:paraId="4280D6FF">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四、我方自愿将本声明作为投标文件的组成内容。</w:t>
      </w:r>
    </w:p>
    <w:p w14:paraId="2A75ED9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五、本声明自签署之日起生效。</w:t>
      </w:r>
    </w:p>
    <w:p w14:paraId="2B5344E9">
      <w:pPr>
        <w:spacing w:line="500" w:lineRule="exact"/>
        <w:ind w:firstLine="482"/>
        <w:rPr>
          <w:rFonts w:hint="eastAsia" w:ascii="宋体" w:hAnsi="宋体"/>
          <w:color w:val="auto"/>
          <w:szCs w:val="21"/>
          <w:highlight w:val="none"/>
        </w:rPr>
      </w:pPr>
      <w:r>
        <w:rPr>
          <w:rFonts w:hint="eastAsia" w:ascii="宋体" w:hAnsi="宋体"/>
          <w:color w:val="auto"/>
          <w:kern w:val="0"/>
          <w:szCs w:val="21"/>
          <w:highlight w:val="none"/>
        </w:rPr>
        <w:t>此声明是由（投标人全称）</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以</w:t>
      </w:r>
      <w:r>
        <w:rPr>
          <w:rFonts w:hint="eastAsia" w:ascii="宋体" w:hAnsi="宋体"/>
          <w:color w:val="auto"/>
          <w:kern w:val="0"/>
          <w:szCs w:val="21"/>
          <w:highlight w:val="none"/>
          <w:u w:val="single"/>
        </w:rPr>
        <w:t>（法定代表人或其</w:t>
      </w:r>
      <w:r>
        <w:rPr>
          <w:rFonts w:hint="eastAsia" w:ascii="宋体" w:hAnsi="宋体"/>
          <w:color w:val="auto"/>
          <w:szCs w:val="21"/>
          <w:highlight w:val="none"/>
          <w:u w:val="single"/>
        </w:rPr>
        <w:t>委托代理人</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为全权代表的身份提交的。</w:t>
      </w:r>
    </w:p>
    <w:p w14:paraId="302CFB56">
      <w:pPr>
        <w:spacing w:line="500" w:lineRule="exact"/>
        <w:rPr>
          <w:rFonts w:hint="eastAsia" w:ascii="宋体" w:hAnsi="宋体"/>
          <w:color w:val="auto"/>
          <w:szCs w:val="21"/>
          <w:highlight w:val="none"/>
          <w:u w:val="single"/>
        </w:rPr>
      </w:pPr>
    </w:p>
    <w:p w14:paraId="18433233">
      <w:pPr>
        <w:spacing w:line="500" w:lineRule="exact"/>
        <w:rPr>
          <w:rFonts w:hint="eastAsia" w:ascii="宋体" w:hAnsi="宋体"/>
          <w:color w:val="auto"/>
          <w:szCs w:val="21"/>
          <w:highlight w:val="none"/>
          <w:u w:val="single"/>
        </w:rPr>
      </w:pPr>
    </w:p>
    <w:p w14:paraId="70175F6B">
      <w:pPr>
        <w:spacing w:line="500" w:lineRule="exact"/>
        <w:rPr>
          <w:rFonts w:hint="eastAsia" w:ascii="宋体" w:hAnsi="宋体"/>
          <w:color w:val="auto"/>
          <w:szCs w:val="21"/>
          <w:highlight w:val="none"/>
          <w:u w:val="single"/>
        </w:rPr>
      </w:pPr>
    </w:p>
    <w:p w14:paraId="3B81936E">
      <w:pPr>
        <w:spacing w:line="500" w:lineRule="exact"/>
        <w:rPr>
          <w:rFonts w:hint="eastAsia" w:ascii="宋体" w:hAnsi="宋体"/>
          <w:color w:val="auto"/>
          <w:szCs w:val="21"/>
          <w:highlight w:val="none"/>
          <w:u w:val="single"/>
        </w:rPr>
      </w:pPr>
    </w:p>
    <w:p w14:paraId="00CDC7C8">
      <w:pPr>
        <w:spacing w:line="500" w:lineRule="exact"/>
        <w:rPr>
          <w:rFonts w:hint="eastAsia" w:ascii="宋体" w:hAnsi="宋体"/>
          <w:color w:val="auto"/>
          <w:szCs w:val="21"/>
          <w:highlight w:val="none"/>
          <w:u w:val="single"/>
        </w:rPr>
      </w:pPr>
    </w:p>
    <w:p w14:paraId="237DEB2D">
      <w:pPr>
        <w:spacing w:line="500" w:lineRule="exact"/>
        <w:rPr>
          <w:rFonts w:hint="eastAsia" w:ascii="宋体" w:hAnsi="宋体"/>
          <w:color w:val="auto"/>
          <w:szCs w:val="21"/>
          <w:highlight w:val="none"/>
          <w:u w:val="single"/>
        </w:rPr>
      </w:pPr>
    </w:p>
    <w:p w14:paraId="45F9C1A9">
      <w:pPr>
        <w:spacing w:line="500" w:lineRule="exact"/>
        <w:rPr>
          <w:rFonts w:hint="eastAsia" w:ascii="宋体" w:hAnsi="宋体"/>
          <w:color w:val="auto"/>
          <w:szCs w:val="21"/>
          <w:highlight w:val="none"/>
          <w:u w:val="single"/>
        </w:rPr>
      </w:pPr>
    </w:p>
    <w:p w14:paraId="12DF4FD6">
      <w:pPr>
        <w:spacing w:line="380" w:lineRule="exact"/>
        <w:ind w:firstLine="3255" w:firstLineChars="1550"/>
        <w:rPr>
          <w:rFonts w:hint="eastAsia" w:ascii="宋体" w:hAnsi="宋体"/>
          <w:color w:val="auto"/>
          <w:szCs w:val="21"/>
          <w:highlight w:val="none"/>
        </w:rPr>
      </w:pPr>
      <w:r>
        <w:rPr>
          <w:rFonts w:hint="eastAsia" w:ascii="宋体" w:hAnsi="宋体"/>
          <w:color w:val="auto"/>
          <w:szCs w:val="21"/>
          <w:highlight w:val="none"/>
        </w:rPr>
        <w:t>投 标 人（全称并加盖公章）：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3825821">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投标人代表签字：</w:t>
      </w:r>
      <w:r>
        <w:rPr>
          <w:rFonts w:hint="eastAsia" w:ascii="宋体" w:hAnsi="宋体"/>
          <w:color w:val="auto"/>
          <w:szCs w:val="21"/>
          <w:highlight w:val="none"/>
          <w:u w:val="single"/>
        </w:rPr>
        <w:t xml:space="preserve">                            </w:t>
      </w:r>
    </w:p>
    <w:p w14:paraId="12DE588E">
      <w:pPr>
        <w:spacing w:line="380" w:lineRule="exact"/>
        <w:rPr>
          <w:rFonts w:hint="eastAsia" w:ascii="宋体" w:hAnsi="宋体"/>
          <w:b/>
          <w:color w:val="auto"/>
          <w:szCs w:val="21"/>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p>
    <w:p w14:paraId="23826E07">
      <w:pPr>
        <w:jc w:val="center"/>
        <w:rPr>
          <w:rFonts w:hint="eastAsia" w:ascii="宋体" w:hAnsi="宋体"/>
          <w:b/>
          <w:color w:val="auto"/>
          <w:szCs w:val="21"/>
          <w:highlight w:val="none"/>
        </w:rPr>
      </w:pPr>
    </w:p>
    <w:p w14:paraId="781C85C8">
      <w:pPr>
        <w:jc w:val="center"/>
        <w:rPr>
          <w:rFonts w:hint="eastAsia" w:ascii="宋体" w:hAnsi="宋体"/>
          <w:b/>
          <w:color w:val="auto"/>
          <w:szCs w:val="21"/>
          <w:highlight w:val="none"/>
        </w:rPr>
      </w:pPr>
    </w:p>
    <w:p w14:paraId="2D67ACDC">
      <w:pPr>
        <w:jc w:val="center"/>
        <w:rPr>
          <w:rFonts w:hint="eastAsia" w:ascii="宋体" w:hAnsi="宋体"/>
          <w:b/>
          <w:color w:val="auto"/>
          <w:szCs w:val="21"/>
          <w:highlight w:val="none"/>
        </w:rPr>
      </w:pPr>
    </w:p>
    <w:p w14:paraId="2ECE0F02">
      <w:pPr>
        <w:jc w:val="center"/>
        <w:rPr>
          <w:rFonts w:hint="eastAsia" w:ascii="宋体" w:hAnsi="宋体"/>
          <w:b/>
          <w:color w:val="auto"/>
          <w:szCs w:val="21"/>
          <w:highlight w:val="none"/>
        </w:rPr>
      </w:pPr>
    </w:p>
    <w:p w14:paraId="161DF1C5">
      <w:pPr>
        <w:pStyle w:val="22"/>
        <w:rPr>
          <w:rFonts w:hint="eastAsia"/>
          <w:color w:val="auto"/>
          <w:highlight w:val="none"/>
        </w:rPr>
      </w:pPr>
    </w:p>
    <w:p w14:paraId="2D624D7D">
      <w:pPr>
        <w:spacing w:before="312" w:beforeLines="100" w:line="380" w:lineRule="exact"/>
        <w:jc w:val="center"/>
        <w:rPr>
          <w:rFonts w:hint="eastAsia" w:ascii="宋体" w:hAnsi="宋体"/>
          <w:color w:val="auto"/>
          <w:szCs w:val="21"/>
          <w:highlight w:val="none"/>
          <w:u w:val="single"/>
        </w:rPr>
      </w:pPr>
      <w:r>
        <w:rPr>
          <w:rFonts w:hint="eastAsia" w:ascii="宋体" w:hAnsi="宋体"/>
          <w:b/>
          <w:color w:val="auto"/>
          <w:sz w:val="32"/>
          <w:szCs w:val="32"/>
          <w:highlight w:val="none"/>
          <w:lang w:val="en-US" w:eastAsia="zh-CN"/>
        </w:rPr>
        <w:t>5</w:t>
      </w:r>
      <w:r>
        <w:rPr>
          <w:rFonts w:hint="eastAsia" w:ascii="宋体" w:hAnsi="宋体"/>
          <w:b/>
          <w:color w:val="auto"/>
          <w:sz w:val="32"/>
          <w:szCs w:val="32"/>
          <w:highlight w:val="none"/>
        </w:rPr>
        <w:t>-8、其它证照</w:t>
      </w:r>
    </w:p>
    <w:p w14:paraId="5016D436">
      <w:pPr>
        <w:spacing w:line="380" w:lineRule="exact"/>
        <w:rPr>
          <w:rFonts w:hint="eastAsia" w:ascii="宋体" w:hAnsi="宋体"/>
          <w:color w:val="auto"/>
          <w:szCs w:val="21"/>
          <w:highlight w:val="none"/>
          <w:u w:val="single"/>
        </w:rPr>
      </w:pPr>
    </w:p>
    <w:p w14:paraId="707FE91C">
      <w:pPr>
        <w:pStyle w:val="23"/>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（采购人或采购代理机构）</w:t>
      </w:r>
    </w:p>
    <w:p w14:paraId="51D7D9F3">
      <w:pPr>
        <w:spacing w:line="380" w:lineRule="exact"/>
        <w:rPr>
          <w:rFonts w:hint="eastAsia" w:ascii="宋体" w:hAnsi="宋体"/>
          <w:color w:val="auto"/>
          <w:szCs w:val="21"/>
          <w:highlight w:val="none"/>
        </w:rPr>
      </w:pPr>
    </w:p>
    <w:p w14:paraId="483955B0">
      <w:pPr>
        <w:ind w:firstLine="420" w:firstLineChars="200"/>
        <w:rPr>
          <w:rFonts w:hint="eastAsia" w:ascii="宋体" w:hAnsi="宋体"/>
          <w:color w:val="auto"/>
          <w:szCs w:val="21"/>
          <w:highlight w:val="none"/>
        </w:rPr>
      </w:pPr>
      <w:r>
        <w:rPr>
          <w:rFonts w:hint="eastAsia" w:ascii="宋体" w:hAnsi="宋体"/>
          <w:color w:val="auto"/>
          <w:szCs w:val="21"/>
          <w:highlight w:val="none"/>
        </w:rPr>
        <w:t>我司投标文件中还提供了下述证件：</w:t>
      </w:r>
    </w:p>
    <w:p w14:paraId="0B7C10A7">
      <w:pPr>
        <w:ind w:firstLine="420" w:firstLineChars="200"/>
        <w:rPr>
          <w:rFonts w:hint="eastAsia" w:ascii="宋体" w:hAnsi="宋体"/>
          <w:color w:val="auto"/>
          <w:szCs w:val="21"/>
          <w:highlight w:val="none"/>
        </w:rPr>
      </w:pPr>
    </w:p>
    <w:p w14:paraId="1D8785B9">
      <w:pPr>
        <w:ind w:firstLine="420" w:firstLineChars="200"/>
        <w:rPr>
          <w:rFonts w:hint="eastAsia" w:ascii="宋体" w:hAnsi="宋体"/>
          <w:color w:val="auto"/>
          <w:szCs w:val="21"/>
          <w:highlight w:val="none"/>
        </w:rPr>
      </w:pPr>
    </w:p>
    <w:p w14:paraId="784C6A9A">
      <w:pPr>
        <w:ind w:firstLine="420" w:firstLineChars="200"/>
        <w:rPr>
          <w:rFonts w:hint="eastAsia" w:ascii="宋体" w:hAnsi="宋体"/>
          <w:color w:val="auto"/>
          <w:szCs w:val="21"/>
          <w:highlight w:val="none"/>
        </w:rPr>
      </w:pPr>
      <w:bookmarkStart w:id="20" w:name="_Toc5448"/>
      <w:bookmarkStart w:id="21" w:name="_Toc31664"/>
      <w:r>
        <w:rPr>
          <w:rFonts w:hint="eastAsia" w:ascii="宋体" w:hAnsi="宋体"/>
          <w:color w:val="auto"/>
          <w:szCs w:val="21"/>
          <w:highlight w:val="none"/>
        </w:rPr>
        <w:t>1、</w:t>
      </w:r>
      <w:bookmarkEnd w:id="20"/>
      <w:bookmarkEnd w:id="21"/>
      <w:r>
        <w:rPr>
          <w:rFonts w:hint="eastAsia" w:ascii="宋体" w:hAnsi="宋体"/>
          <w:color w:val="auto"/>
          <w:szCs w:val="21"/>
          <w:highlight w:val="none"/>
        </w:rPr>
        <w:t>投标人为所投产品制造商的应提供《医疗器械生产许可证》复印件，投标人为所投产品经销商的应提供《医疗器械经营许可证》或《食品药品生产经营许可证》或《第二类医疗器械经营备案凭证》复印件（若有）。</w:t>
      </w:r>
    </w:p>
    <w:p w14:paraId="3BE3B2C6">
      <w:pPr>
        <w:ind w:firstLine="420" w:firstLineChars="200"/>
        <w:rPr>
          <w:rFonts w:hint="eastAsia" w:ascii="宋体" w:hAnsi="宋体"/>
          <w:color w:val="auto"/>
          <w:szCs w:val="21"/>
          <w:highlight w:val="none"/>
        </w:rPr>
      </w:pPr>
      <w:bookmarkStart w:id="22" w:name="_Toc2492"/>
      <w:bookmarkStart w:id="23" w:name="_Toc4253"/>
      <w:r>
        <w:rPr>
          <w:rFonts w:hint="eastAsia" w:ascii="宋体" w:hAnsi="宋体"/>
          <w:color w:val="auto"/>
          <w:szCs w:val="21"/>
          <w:highlight w:val="none"/>
        </w:rPr>
        <w:t>2、</w:t>
      </w:r>
      <w:bookmarkEnd w:id="22"/>
      <w:bookmarkEnd w:id="23"/>
      <w:r>
        <w:rPr>
          <w:rFonts w:hint="eastAsia" w:ascii="宋体" w:hAnsi="宋体"/>
          <w:color w:val="auto"/>
          <w:szCs w:val="21"/>
          <w:highlight w:val="none"/>
        </w:rPr>
        <w:t>属于医疗器械管理范围的应提供完整的医疗器械产品注册证及附件（医疗器械产品注册登记表或医疗器械产品生产制造认可表）复印件；所投产品不属于医疗器械管理范围的应提供不属于医疗器械管理范围的说明及相关证明材料。</w:t>
      </w:r>
    </w:p>
    <w:p w14:paraId="10119D4C">
      <w:pPr>
        <w:ind w:firstLine="420" w:firstLineChars="200"/>
        <w:outlineLvl w:val="0"/>
        <w:rPr>
          <w:rFonts w:hint="eastAsia" w:ascii="宋体" w:hAnsi="宋体"/>
          <w:color w:val="auto"/>
          <w:szCs w:val="21"/>
          <w:highlight w:val="none"/>
        </w:rPr>
      </w:pPr>
    </w:p>
    <w:p w14:paraId="4C883034">
      <w:pPr>
        <w:ind w:firstLine="420" w:firstLineChars="200"/>
        <w:rPr>
          <w:rFonts w:hint="eastAsia" w:ascii="宋体" w:hAnsi="宋体"/>
          <w:color w:val="auto"/>
          <w:szCs w:val="21"/>
          <w:highlight w:val="none"/>
        </w:rPr>
      </w:pPr>
      <w:r>
        <w:rPr>
          <w:rFonts w:ascii="宋体" w:hAnsi="宋体"/>
          <w:color w:val="auto"/>
          <w:szCs w:val="21"/>
          <w:highlight w:val="none"/>
        </w:rPr>
        <w:t>……</w:t>
      </w:r>
    </w:p>
    <w:p w14:paraId="567A64DC">
      <w:pPr>
        <w:ind w:firstLine="420" w:firstLineChars="200"/>
        <w:rPr>
          <w:rFonts w:hint="eastAsia" w:ascii="宋体" w:hAnsi="宋体"/>
          <w:color w:val="auto"/>
          <w:szCs w:val="21"/>
          <w:highlight w:val="none"/>
        </w:rPr>
      </w:pPr>
    </w:p>
    <w:p w14:paraId="5AFA2D52">
      <w:pPr>
        <w:ind w:firstLine="420" w:firstLineChars="200"/>
        <w:rPr>
          <w:rFonts w:hint="eastAsia" w:ascii="宋体" w:hAnsi="宋体"/>
          <w:color w:val="auto"/>
          <w:szCs w:val="21"/>
          <w:highlight w:val="none"/>
        </w:rPr>
      </w:pPr>
    </w:p>
    <w:p w14:paraId="3889D94F">
      <w:pPr>
        <w:ind w:firstLine="420" w:firstLineChars="200"/>
        <w:rPr>
          <w:rFonts w:hint="eastAsia" w:ascii="宋体" w:hAnsi="宋体"/>
          <w:color w:val="auto"/>
          <w:szCs w:val="21"/>
          <w:highlight w:val="none"/>
        </w:rPr>
      </w:pPr>
    </w:p>
    <w:p w14:paraId="7C809653">
      <w:pPr>
        <w:ind w:firstLine="420" w:firstLineChars="200"/>
        <w:rPr>
          <w:rFonts w:hint="eastAsia" w:ascii="宋体" w:hAnsi="宋体"/>
          <w:color w:val="auto"/>
          <w:szCs w:val="21"/>
          <w:highlight w:val="none"/>
        </w:rPr>
      </w:pPr>
    </w:p>
    <w:p w14:paraId="70AB7614">
      <w:pPr>
        <w:ind w:firstLine="420" w:firstLineChars="200"/>
        <w:rPr>
          <w:rFonts w:hint="eastAsia" w:ascii="宋体" w:hAnsi="宋体"/>
          <w:color w:val="auto"/>
          <w:szCs w:val="21"/>
          <w:highlight w:val="none"/>
        </w:rPr>
      </w:pPr>
    </w:p>
    <w:p w14:paraId="1B8FD4F2">
      <w:pPr>
        <w:rPr>
          <w:rFonts w:hint="eastAsia" w:ascii="宋体" w:hAnsi="宋体"/>
          <w:color w:val="auto"/>
          <w:szCs w:val="21"/>
          <w:highlight w:val="none"/>
        </w:rPr>
      </w:pPr>
    </w:p>
    <w:p w14:paraId="736E2FE1">
      <w:pPr>
        <w:ind w:firstLine="420" w:firstLineChars="200"/>
        <w:rPr>
          <w:rFonts w:hint="eastAsia" w:ascii="宋体" w:hAnsi="宋体"/>
          <w:color w:val="auto"/>
          <w:szCs w:val="21"/>
          <w:highlight w:val="none"/>
        </w:rPr>
      </w:pPr>
    </w:p>
    <w:p w14:paraId="5488E59D">
      <w:pPr>
        <w:ind w:firstLine="420" w:firstLineChars="200"/>
        <w:rPr>
          <w:rFonts w:hint="eastAsia" w:ascii="宋体" w:hAnsi="宋体"/>
          <w:color w:val="auto"/>
          <w:szCs w:val="21"/>
          <w:highlight w:val="none"/>
        </w:rPr>
      </w:pPr>
    </w:p>
    <w:p w14:paraId="78EA57E8">
      <w:pPr>
        <w:ind w:firstLine="420" w:firstLineChars="200"/>
        <w:rPr>
          <w:rFonts w:hint="eastAsia" w:ascii="宋体" w:hAnsi="宋体"/>
          <w:color w:val="auto"/>
          <w:szCs w:val="21"/>
          <w:highlight w:val="none"/>
        </w:rPr>
      </w:pPr>
    </w:p>
    <w:p w14:paraId="4FEAEF08">
      <w:pPr>
        <w:ind w:firstLine="840" w:firstLineChars="400"/>
        <w:rPr>
          <w:rFonts w:hint="eastAsia" w:ascii="宋体" w:hAnsi="宋体"/>
          <w:color w:val="auto"/>
          <w:szCs w:val="21"/>
          <w:highlight w:val="none"/>
        </w:rPr>
      </w:pPr>
      <w:r>
        <w:rPr>
          <w:rFonts w:hint="eastAsia" w:ascii="宋体" w:hAnsi="宋体"/>
          <w:color w:val="auto"/>
          <w:szCs w:val="21"/>
          <w:highlight w:val="none"/>
        </w:rPr>
        <w:t>我司保证上述证照真实,有效。若有需要,可通知我司提供原件校验。</w:t>
      </w:r>
    </w:p>
    <w:p w14:paraId="13F2A658">
      <w:pPr>
        <w:ind w:firstLine="420" w:firstLineChars="200"/>
        <w:rPr>
          <w:rFonts w:hint="eastAsia" w:ascii="宋体" w:hAnsi="宋体"/>
          <w:color w:val="auto"/>
          <w:szCs w:val="21"/>
          <w:highlight w:val="none"/>
        </w:rPr>
      </w:pPr>
    </w:p>
    <w:p w14:paraId="4B585EF2">
      <w:pPr>
        <w:ind w:firstLine="420" w:firstLineChars="200"/>
        <w:rPr>
          <w:rFonts w:hint="eastAsia" w:ascii="宋体" w:hAnsi="宋体"/>
          <w:color w:val="auto"/>
          <w:szCs w:val="21"/>
          <w:highlight w:val="none"/>
        </w:rPr>
      </w:pPr>
    </w:p>
    <w:p w14:paraId="49A11F39">
      <w:pPr>
        <w:ind w:firstLine="420" w:firstLineChars="200"/>
        <w:rPr>
          <w:rFonts w:hint="eastAsia" w:ascii="宋体" w:hAnsi="宋体"/>
          <w:color w:val="auto"/>
          <w:szCs w:val="21"/>
          <w:highlight w:val="none"/>
        </w:rPr>
      </w:pPr>
    </w:p>
    <w:p w14:paraId="013CBDA6">
      <w:pPr>
        <w:ind w:firstLine="420" w:firstLineChars="200"/>
        <w:rPr>
          <w:rFonts w:hint="eastAsia" w:ascii="宋体" w:hAnsi="宋体"/>
          <w:color w:val="auto"/>
          <w:szCs w:val="21"/>
          <w:highlight w:val="none"/>
        </w:rPr>
      </w:pPr>
    </w:p>
    <w:p w14:paraId="7976518B">
      <w:pPr>
        <w:ind w:firstLine="420" w:firstLineChars="200"/>
        <w:rPr>
          <w:rFonts w:hint="eastAsia" w:ascii="宋体" w:hAnsi="宋体"/>
          <w:color w:val="auto"/>
          <w:szCs w:val="21"/>
          <w:highlight w:val="none"/>
        </w:rPr>
      </w:pPr>
    </w:p>
    <w:p w14:paraId="379C9B14">
      <w:pPr>
        <w:ind w:firstLine="420" w:firstLineChars="200"/>
        <w:rPr>
          <w:rFonts w:hint="eastAsia" w:ascii="宋体" w:hAnsi="宋体"/>
          <w:color w:val="auto"/>
          <w:szCs w:val="21"/>
          <w:highlight w:val="none"/>
        </w:rPr>
      </w:pPr>
    </w:p>
    <w:p w14:paraId="00241074">
      <w:pPr>
        <w:ind w:firstLine="420" w:firstLineChars="200"/>
        <w:rPr>
          <w:rFonts w:hint="eastAsia" w:ascii="宋体" w:hAnsi="宋体"/>
          <w:color w:val="auto"/>
          <w:szCs w:val="21"/>
          <w:highlight w:val="none"/>
        </w:rPr>
      </w:pPr>
    </w:p>
    <w:p w14:paraId="25888B2A">
      <w:pPr>
        <w:ind w:firstLine="420" w:firstLineChars="200"/>
        <w:rPr>
          <w:rFonts w:hint="eastAsia" w:ascii="宋体" w:hAnsi="宋体"/>
          <w:color w:val="auto"/>
          <w:szCs w:val="21"/>
          <w:highlight w:val="none"/>
        </w:rPr>
      </w:pPr>
    </w:p>
    <w:p w14:paraId="6178192D">
      <w:pPr>
        <w:ind w:firstLine="420" w:firstLineChars="200"/>
        <w:rPr>
          <w:rFonts w:hint="eastAsia" w:ascii="宋体" w:hAnsi="宋体"/>
          <w:color w:val="auto"/>
          <w:szCs w:val="21"/>
          <w:highlight w:val="none"/>
        </w:rPr>
      </w:pPr>
    </w:p>
    <w:p w14:paraId="3FBB3B34">
      <w:pPr>
        <w:spacing w:line="380" w:lineRule="exact"/>
        <w:ind w:firstLine="3255" w:firstLineChars="1550"/>
        <w:rPr>
          <w:rFonts w:hint="eastAsia" w:ascii="宋体" w:hAnsi="宋体"/>
          <w:color w:val="auto"/>
          <w:szCs w:val="21"/>
          <w:highlight w:val="none"/>
        </w:rPr>
      </w:pPr>
      <w:r>
        <w:rPr>
          <w:rFonts w:hint="eastAsia" w:ascii="宋体" w:hAnsi="宋体"/>
          <w:color w:val="auto"/>
          <w:szCs w:val="21"/>
          <w:highlight w:val="none"/>
        </w:rPr>
        <w:t>投 标 人（全称并加盖公章）：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3EB8ED1">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投标人代表签字：</w:t>
      </w:r>
      <w:r>
        <w:rPr>
          <w:rFonts w:hint="eastAsia" w:ascii="宋体" w:hAnsi="宋体"/>
          <w:color w:val="auto"/>
          <w:szCs w:val="21"/>
          <w:highlight w:val="none"/>
          <w:u w:val="single"/>
        </w:rPr>
        <w:t xml:space="preserve">                            </w:t>
      </w:r>
    </w:p>
    <w:p w14:paraId="59983047">
      <w:pPr>
        <w:rPr>
          <w:rFonts w:hint="eastAsia" w:ascii="宋体" w:hAnsi="宋体"/>
          <w:b/>
          <w:color w:val="auto"/>
          <w:sz w:val="36"/>
          <w:highlight w:val="none"/>
        </w:rPr>
      </w:pPr>
    </w:p>
    <w:p w14:paraId="3E71FB7A">
      <w:pPr>
        <w:ind w:firstLine="310" w:firstLineChars="147"/>
        <w:rPr>
          <w:rFonts w:hint="eastAsia" w:ascii="宋体" w:hAnsi="宋体"/>
          <w:b/>
          <w:color w:val="auto"/>
          <w:highlight w:val="none"/>
        </w:rPr>
      </w:pPr>
    </w:p>
    <w:p w14:paraId="17065B4E">
      <w:pPr>
        <w:ind w:firstLine="310" w:firstLineChars="147"/>
        <w:rPr>
          <w:rFonts w:hint="eastAsia" w:ascii="宋体" w:hAnsi="宋体"/>
          <w:b/>
          <w:color w:val="auto"/>
          <w:highlight w:val="none"/>
        </w:rPr>
      </w:pPr>
      <w:r>
        <w:rPr>
          <w:rFonts w:hint="eastAsia" w:ascii="宋体" w:hAnsi="宋体"/>
          <w:b/>
          <w:color w:val="auto"/>
          <w:highlight w:val="none"/>
        </w:rPr>
        <w:t>注：根据招标文件资格要求提供其它相关证件、材料。</w:t>
      </w:r>
    </w:p>
    <w:p w14:paraId="16990560">
      <w:pPr>
        <w:rPr>
          <w:rFonts w:hint="eastAsia"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附件</w:t>
      </w:r>
      <w:r>
        <w:rPr>
          <w:rFonts w:hint="eastAsia" w:ascii="宋体" w:hAnsi="宋体"/>
          <w:color w:val="auto"/>
          <w:szCs w:val="21"/>
          <w:highlight w:val="none"/>
          <w:lang w:val="en-US" w:eastAsia="zh-CN"/>
        </w:rPr>
        <w:t>6</w:t>
      </w:r>
      <w:r>
        <w:rPr>
          <w:rFonts w:hint="eastAsia" w:ascii="宋体" w:hAnsi="宋体"/>
          <w:color w:val="auto"/>
          <w:szCs w:val="21"/>
          <w:highlight w:val="none"/>
        </w:rPr>
        <w:t>、</w:t>
      </w:r>
    </w:p>
    <w:p w14:paraId="6A10A6D3">
      <w:pPr>
        <w:jc w:val="center"/>
        <w:rPr>
          <w:rFonts w:hint="eastAsia" w:ascii="宋体" w:hAnsi="宋体"/>
          <w:b/>
          <w:color w:val="auto"/>
          <w:sz w:val="30"/>
          <w:szCs w:val="30"/>
          <w:highlight w:val="none"/>
        </w:rPr>
      </w:pPr>
      <w:r>
        <w:rPr>
          <w:rFonts w:hint="eastAsia" w:ascii="宋体" w:hAnsi="宋体"/>
          <w:b/>
          <w:color w:val="auto"/>
          <w:sz w:val="30"/>
          <w:szCs w:val="30"/>
          <w:highlight w:val="none"/>
        </w:rPr>
        <w:t xml:space="preserve"> “企业和投标人代表没有行贿犯罪记录”承诺函</w:t>
      </w:r>
    </w:p>
    <w:p w14:paraId="710447BF">
      <w:pPr>
        <w:spacing w:line="380" w:lineRule="exact"/>
        <w:rPr>
          <w:rFonts w:hint="eastAsia" w:ascii="宋体" w:hAnsi="宋体"/>
          <w:color w:val="auto"/>
          <w:szCs w:val="21"/>
          <w:highlight w:val="none"/>
          <w:u w:val="single"/>
        </w:rPr>
      </w:pPr>
    </w:p>
    <w:p w14:paraId="295B7B39">
      <w:pPr>
        <w:spacing w:line="380" w:lineRule="exact"/>
        <w:rPr>
          <w:rFonts w:hint="eastAsia" w:ascii="宋体" w:hAnsi="宋体"/>
          <w:color w:val="auto"/>
          <w:szCs w:val="21"/>
          <w:highlight w:val="none"/>
          <w:u w:val="single"/>
        </w:rPr>
      </w:pPr>
    </w:p>
    <w:p w14:paraId="3DDFB30D">
      <w:pPr>
        <w:spacing w:line="380" w:lineRule="exact"/>
        <w:rPr>
          <w:rFonts w:hint="eastAsia" w:ascii="宋体" w:hAnsi="宋体"/>
          <w:color w:val="auto"/>
          <w:szCs w:val="21"/>
          <w:highlight w:val="none"/>
          <w:u w:val="single"/>
        </w:rPr>
      </w:pPr>
    </w:p>
    <w:p w14:paraId="6FFC1012">
      <w:pPr>
        <w:pStyle w:val="23"/>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（采购人或采购代理机构）</w:t>
      </w:r>
    </w:p>
    <w:p w14:paraId="0711C300">
      <w:pPr>
        <w:rPr>
          <w:rFonts w:hint="eastAsia" w:ascii="宋体" w:hAnsi="宋体"/>
          <w:b/>
          <w:color w:val="auto"/>
          <w:sz w:val="36"/>
          <w:highlight w:val="none"/>
        </w:rPr>
      </w:pPr>
      <w:r>
        <w:rPr>
          <w:rFonts w:hint="eastAsia" w:ascii="宋体" w:hAnsi="宋体"/>
          <w:b/>
          <w:color w:val="auto"/>
          <w:sz w:val="36"/>
          <w:highlight w:val="none"/>
        </w:rPr>
        <w:t xml:space="preserve">   </w:t>
      </w:r>
    </w:p>
    <w:p w14:paraId="707AF370">
      <w:pPr>
        <w:spacing w:line="5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我方参与贵公司组织的</w:t>
      </w:r>
      <w:r>
        <w:rPr>
          <w:rFonts w:ascii="宋体" w:hAnsi="宋体"/>
          <w:color w:val="auto"/>
          <w:szCs w:val="21"/>
          <w:highlight w:val="none"/>
          <w:u w:val="single"/>
        </w:rPr>
        <w:t xml:space="preserve">                           </w:t>
      </w:r>
      <w:r>
        <w:rPr>
          <w:rFonts w:hint="eastAsia" w:ascii="宋体" w:hAnsi="宋体"/>
          <w:color w:val="auto"/>
          <w:szCs w:val="21"/>
          <w:highlight w:val="none"/>
        </w:rPr>
        <w:t>项目招标中投标（项目编号：</w:t>
      </w:r>
      <w:r>
        <w:rPr>
          <w:rFonts w:ascii="宋体" w:hAnsi="宋体"/>
          <w:color w:val="auto"/>
          <w:szCs w:val="21"/>
          <w:highlight w:val="none"/>
          <w:u w:val="single"/>
        </w:rPr>
        <w:t xml:space="preserve">          </w:t>
      </w:r>
      <w:r>
        <w:rPr>
          <w:rFonts w:hint="eastAsia" w:ascii="宋体" w:hAnsi="宋体"/>
          <w:color w:val="auto"/>
          <w:szCs w:val="21"/>
          <w:highlight w:val="none"/>
        </w:rPr>
        <w:t>），现特别承诺如下：</w:t>
      </w:r>
    </w:p>
    <w:p w14:paraId="0FFCEFEC">
      <w:pPr>
        <w:spacing w:line="500" w:lineRule="exact"/>
        <w:ind w:firstLine="315" w:firstLineChars="150"/>
        <w:rPr>
          <w:rFonts w:hint="eastAsia" w:ascii="宋体" w:hAnsi="宋体"/>
          <w:b w:val="0"/>
          <w:bCs w:val="0"/>
          <w:color w:val="auto"/>
          <w:szCs w:val="21"/>
          <w:highlight w:val="none"/>
        </w:rPr>
      </w:pPr>
      <w:r>
        <w:rPr>
          <w:rFonts w:hint="eastAsia" w:ascii="宋体" w:hAnsi="宋体"/>
          <w:b w:val="0"/>
          <w:bCs w:val="0"/>
          <w:color w:val="auto"/>
          <w:szCs w:val="21"/>
          <w:highlight w:val="none"/>
        </w:rPr>
        <w:t>本公司和投标人代表没有行贿犯罪记录。</w:t>
      </w:r>
    </w:p>
    <w:p w14:paraId="4DF21CAD">
      <w:pPr>
        <w:spacing w:line="500" w:lineRule="exact"/>
        <w:ind w:firstLine="3885" w:firstLineChars="1850"/>
        <w:rPr>
          <w:rFonts w:hint="eastAsia" w:ascii="宋体" w:hAnsi="宋体"/>
          <w:color w:val="auto"/>
          <w:szCs w:val="21"/>
          <w:highlight w:val="none"/>
        </w:rPr>
      </w:pPr>
    </w:p>
    <w:p w14:paraId="1E588F5F">
      <w:pPr>
        <w:spacing w:line="380" w:lineRule="exact"/>
        <w:ind w:firstLine="3885" w:firstLineChars="1850"/>
        <w:rPr>
          <w:rFonts w:hint="eastAsia" w:ascii="宋体" w:hAnsi="宋体"/>
          <w:color w:val="auto"/>
          <w:szCs w:val="21"/>
          <w:highlight w:val="none"/>
        </w:rPr>
      </w:pPr>
    </w:p>
    <w:p w14:paraId="3858FFFE">
      <w:pPr>
        <w:spacing w:line="380" w:lineRule="exact"/>
        <w:ind w:firstLine="3885" w:firstLineChars="1850"/>
        <w:rPr>
          <w:rFonts w:hint="eastAsia" w:ascii="宋体" w:hAnsi="宋体"/>
          <w:color w:val="auto"/>
          <w:szCs w:val="21"/>
          <w:highlight w:val="none"/>
        </w:rPr>
      </w:pPr>
    </w:p>
    <w:p w14:paraId="17581216">
      <w:pPr>
        <w:spacing w:line="380" w:lineRule="exact"/>
        <w:ind w:firstLine="3885" w:firstLineChars="1850"/>
        <w:rPr>
          <w:rFonts w:hint="eastAsia" w:ascii="宋体" w:hAnsi="宋体"/>
          <w:color w:val="auto"/>
          <w:szCs w:val="21"/>
          <w:highlight w:val="none"/>
        </w:rPr>
      </w:pPr>
    </w:p>
    <w:p w14:paraId="6F34A879">
      <w:pPr>
        <w:spacing w:line="380" w:lineRule="exact"/>
        <w:ind w:firstLine="3885" w:firstLineChars="1850"/>
        <w:rPr>
          <w:rFonts w:hint="eastAsia" w:ascii="宋体" w:hAnsi="宋体"/>
          <w:color w:val="auto"/>
          <w:szCs w:val="21"/>
          <w:highlight w:val="none"/>
        </w:rPr>
      </w:pPr>
      <w:r>
        <w:rPr>
          <w:rFonts w:hint="eastAsia" w:ascii="宋体" w:hAnsi="宋体"/>
          <w:color w:val="auto"/>
          <w:szCs w:val="21"/>
          <w:highlight w:val="none"/>
        </w:rPr>
        <w:t>投 标 人（全称并加盖公章）：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1FA86D1">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投标人代表签字：</w:t>
      </w:r>
      <w:r>
        <w:rPr>
          <w:rFonts w:hint="eastAsia" w:ascii="宋体" w:hAnsi="宋体"/>
          <w:color w:val="auto"/>
          <w:szCs w:val="21"/>
          <w:highlight w:val="none"/>
          <w:u w:val="single"/>
        </w:rPr>
        <w:t xml:space="preserve">                            </w:t>
      </w:r>
    </w:p>
    <w:p w14:paraId="69DF9504">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p>
    <w:p w14:paraId="58EB19D7">
      <w:pPr>
        <w:spacing w:line="400" w:lineRule="exact"/>
        <w:rPr>
          <w:rFonts w:hint="eastAsia" w:ascii="宋体" w:hAnsi="宋体"/>
          <w:b/>
          <w:color w:val="auto"/>
          <w:sz w:val="30"/>
          <w:szCs w:val="30"/>
          <w:highlight w:val="none"/>
        </w:rPr>
      </w:pPr>
      <w:r>
        <w:rPr>
          <w:rFonts w:ascii="宋体" w:hAnsi="宋体"/>
          <w:b/>
          <w:color w:val="auto"/>
          <w:sz w:val="36"/>
          <w:highlight w:val="none"/>
        </w:rPr>
        <w:br w:type="page"/>
      </w:r>
      <w:r>
        <w:rPr>
          <w:rFonts w:hint="eastAsia" w:ascii="宋体" w:hAnsi="宋体"/>
          <w:color w:val="auto"/>
          <w:szCs w:val="21"/>
          <w:highlight w:val="none"/>
        </w:rPr>
        <w:t>附件</w:t>
      </w:r>
      <w:r>
        <w:rPr>
          <w:rFonts w:hint="eastAsia" w:ascii="宋体" w:hAnsi="宋体"/>
          <w:color w:val="auto"/>
          <w:szCs w:val="21"/>
          <w:highlight w:val="none"/>
          <w:lang w:val="en-US" w:eastAsia="zh-CN"/>
        </w:rPr>
        <w:t>7</w:t>
      </w:r>
      <w:r>
        <w:rPr>
          <w:rFonts w:hint="eastAsia" w:ascii="宋体" w:hAnsi="宋体"/>
          <w:color w:val="auto"/>
          <w:szCs w:val="21"/>
          <w:highlight w:val="none"/>
        </w:rPr>
        <w:t>、</w:t>
      </w:r>
    </w:p>
    <w:p w14:paraId="78CD4B4E">
      <w:pPr>
        <w:spacing w:line="400" w:lineRule="exact"/>
        <w:jc w:val="center"/>
        <w:rPr>
          <w:rFonts w:ascii="宋体" w:hAnsi="宋体" w:cs="宋体"/>
          <w:color w:val="auto"/>
          <w:sz w:val="28"/>
          <w:szCs w:val="28"/>
          <w:highlight w:val="none"/>
        </w:rPr>
      </w:pPr>
      <w:r>
        <w:rPr>
          <w:rFonts w:hint="eastAsia" w:ascii="宋体" w:hAnsi="宋体"/>
          <w:b/>
          <w:color w:val="auto"/>
          <w:sz w:val="30"/>
          <w:szCs w:val="30"/>
          <w:highlight w:val="none"/>
          <w:lang w:val="en-US" w:eastAsia="zh-CN"/>
        </w:rPr>
        <w:t>7</w:t>
      </w:r>
      <w:r>
        <w:rPr>
          <w:rFonts w:hint="eastAsia" w:ascii="宋体" w:hAnsi="宋体"/>
          <w:b/>
          <w:color w:val="auto"/>
          <w:sz w:val="30"/>
          <w:szCs w:val="30"/>
          <w:highlight w:val="none"/>
        </w:rPr>
        <w:t>-1、法定代表人身份证明</w:t>
      </w:r>
    </w:p>
    <w:p w14:paraId="2EAEACA7">
      <w:pPr>
        <w:spacing w:line="400" w:lineRule="exact"/>
        <w:jc w:val="center"/>
        <w:rPr>
          <w:bCs/>
          <w:color w:val="auto"/>
          <w:sz w:val="28"/>
          <w:szCs w:val="28"/>
          <w:highlight w:val="none"/>
        </w:rPr>
      </w:pPr>
    </w:p>
    <w:p w14:paraId="05450A6C">
      <w:pPr>
        <w:spacing w:line="400" w:lineRule="exact"/>
        <w:jc w:val="center"/>
        <w:rPr>
          <w:bCs/>
          <w:color w:val="auto"/>
          <w:sz w:val="28"/>
          <w:szCs w:val="28"/>
          <w:highlight w:val="none"/>
        </w:rPr>
      </w:pPr>
    </w:p>
    <w:p w14:paraId="71F7FDD4">
      <w:pPr>
        <w:topLinePunct/>
        <w:spacing w:line="360" w:lineRule="exact"/>
        <w:rPr>
          <w:bCs/>
          <w:color w:val="auto"/>
          <w:szCs w:val="21"/>
          <w:highlight w:val="none"/>
          <w:u w:val="single"/>
        </w:rPr>
      </w:pPr>
      <w:r>
        <w:rPr>
          <w:rFonts w:hint="eastAsia"/>
          <w:bCs/>
          <w:color w:val="auto"/>
          <w:szCs w:val="21"/>
          <w:highlight w:val="none"/>
        </w:rPr>
        <w:t>投标</w:t>
      </w:r>
      <w:r>
        <w:rPr>
          <w:bCs/>
          <w:color w:val="auto"/>
          <w:szCs w:val="21"/>
          <w:highlight w:val="none"/>
        </w:rPr>
        <w:t>人名称：</w:t>
      </w:r>
      <w:r>
        <w:rPr>
          <w:bCs/>
          <w:color w:val="auto"/>
          <w:szCs w:val="21"/>
          <w:highlight w:val="none"/>
          <w:u w:val="single"/>
        </w:rPr>
        <w:t xml:space="preserve">                         </w:t>
      </w:r>
    </w:p>
    <w:p w14:paraId="5A8B0A89">
      <w:pPr>
        <w:topLinePunct/>
        <w:spacing w:line="360" w:lineRule="exact"/>
        <w:rPr>
          <w:bCs/>
          <w:color w:val="auto"/>
          <w:szCs w:val="21"/>
          <w:highlight w:val="none"/>
        </w:rPr>
      </w:pPr>
      <w:r>
        <w:rPr>
          <w:bCs/>
          <w:color w:val="auto"/>
          <w:szCs w:val="21"/>
          <w:highlight w:val="none"/>
        </w:rPr>
        <w:t>单位性质：</w:t>
      </w:r>
      <w:r>
        <w:rPr>
          <w:bCs/>
          <w:color w:val="auto"/>
          <w:szCs w:val="21"/>
          <w:highlight w:val="none"/>
          <w:u w:val="single"/>
        </w:rPr>
        <w:t xml:space="preserve">                           </w:t>
      </w:r>
    </w:p>
    <w:p w14:paraId="18CEA507">
      <w:pPr>
        <w:topLinePunct/>
        <w:spacing w:line="360" w:lineRule="exact"/>
        <w:rPr>
          <w:bCs/>
          <w:color w:val="auto"/>
          <w:szCs w:val="21"/>
          <w:highlight w:val="none"/>
        </w:rPr>
      </w:pPr>
      <w:r>
        <w:rPr>
          <w:bCs/>
          <w:color w:val="auto"/>
          <w:szCs w:val="21"/>
          <w:highlight w:val="none"/>
        </w:rPr>
        <w:t>成立时间：</w:t>
      </w:r>
      <w:r>
        <w:rPr>
          <w:bCs/>
          <w:color w:val="auto"/>
          <w:szCs w:val="21"/>
          <w:highlight w:val="none"/>
          <w:u w:val="single"/>
        </w:rPr>
        <w:t xml:space="preserve">       </w:t>
      </w:r>
      <w:r>
        <w:rPr>
          <w:bCs/>
          <w:color w:val="auto"/>
          <w:szCs w:val="21"/>
          <w:highlight w:val="none"/>
        </w:rPr>
        <w:t>年</w:t>
      </w:r>
      <w:r>
        <w:rPr>
          <w:bCs/>
          <w:color w:val="auto"/>
          <w:szCs w:val="21"/>
          <w:highlight w:val="none"/>
          <w:u w:val="single"/>
        </w:rPr>
        <w:t xml:space="preserve">       </w:t>
      </w:r>
      <w:r>
        <w:rPr>
          <w:bCs/>
          <w:color w:val="auto"/>
          <w:szCs w:val="21"/>
          <w:highlight w:val="none"/>
        </w:rPr>
        <w:t>月</w:t>
      </w:r>
      <w:r>
        <w:rPr>
          <w:bCs/>
          <w:color w:val="auto"/>
          <w:szCs w:val="21"/>
          <w:highlight w:val="none"/>
          <w:u w:val="single"/>
        </w:rPr>
        <w:t xml:space="preserve">       </w:t>
      </w:r>
      <w:r>
        <w:rPr>
          <w:bCs/>
          <w:color w:val="auto"/>
          <w:szCs w:val="21"/>
          <w:highlight w:val="none"/>
        </w:rPr>
        <w:t>日</w:t>
      </w:r>
    </w:p>
    <w:p w14:paraId="62C84F2D">
      <w:pPr>
        <w:topLinePunct/>
        <w:spacing w:line="360" w:lineRule="exact"/>
        <w:rPr>
          <w:bCs/>
          <w:color w:val="auto"/>
          <w:szCs w:val="21"/>
          <w:highlight w:val="none"/>
        </w:rPr>
      </w:pPr>
      <w:r>
        <w:rPr>
          <w:bCs/>
          <w:color w:val="auto"/>
          <w:szCs w:val="21"/>
          <w:highlight w:val="none"/>
        </w:rPr>
        <w:t>经营期限：</w:t>
      </w:r>
      <w:r>
        <w:rPr>
          <w:bCs/>
          <w:color w:val="auto"/>
          <w:szCs w:val="21"/>
          <w:highlight w:val="none"/>
          <w:u w:val="single"/>
        </w:rPr>
        <w:t xml:space="preserve">          </w:t>
      </w:r>
      <w:r>
        <w:rPr>
          <w:rFonts w:hint="eastAsia"/>
          <w:bCs/>
          <w:color w:val="auto"/>
          <w:szCs w:val="21"/>
          <w:highlight w:val="none"/>
          <w:u w:val="single"/>
        </w:rPr>
        <w:t xml:space="preserve">              </w:t>
      </w:r>
      <w:r>
        <w:rPr>
          <w:bCs/>
          <w:color w:val="auto"/>
          <w:szCs w:val="21"/>
          <w:highlight w:val="none"/>
          <w:u w:val="single"/>
        </w:rPr>
        <w:t xml:space="preserve">  </w:t>
      </w:r>
    </w:p>
    <w:p w14:paraId="52012DF4">
      <w:pPr>
        <w:topLinePunct/>
        <w:spacing w:line="360" w:lineRule="exact"/>
        <w:rPr>
          <w:bCs/>
          <w:color w:val="auto"/>
          <w:szCs w:val="21"/>
          <w:highlight w:val="none"/>
          <w:u w:val="single"/>
        </w:rPr>
      </w:pPr>
      <w:r>
        <w:rPr>
          <w:bCs/>
          <w:color w:val="auto"/>
          <w:szCs w:val="21"/>
          <w:highlight w:val="none"/>
        </w:rPr>
        <w:t>姓名：</w:t>
      </w:r>
      <w:r>
        <w:rPr>
          <w:bCs/>
          <w:color w:val="auto"/>
          <w:szCs w:val="21"/>
          <w:highlight w:val="none"/>
          <w:u w:val="single"/>
        </w:rPr>
        <w:t xml:space="preserve">         </w:t>
      </w:r>
      <w:r>
        <w:rPr>
          <w:bCs/>
          <w:color w:val="auto"/>
          <w:szCs w:val="21"/>
          <w:highlight w:val="none"/>
        </w:rPr>
        <w:t>性别：</w:t>
      </w:r>
      <w:r>
        <w:rPr>
          <w:bCs/>
          <w:color w:val="auto"/>
          <w:szCs w:val="21"/>
          <w:highlight w:val="none"/>
          <w:u w:val="single"/>
        </w:rPr>
        <w:t xml:space="preserve">          </w:t>
      </w:r>
      <w:r>
        <w:rPr>
          <w:bCs/>
          <w:color w:val="auto"/>
          <w:szCs w:val="21"/>
          <w:highlight w:val="none"/>
        </w:rPr>
        <w:t>年龄：</w:t>
      </w:r>
      <w:r>
        <w:rPr>
          <w:bCs/>
          <w:color w:val="auto"/>
          <w:szCs w:val="21"/>
          <w:highlight w:val="none"/>
          <w:u w:val="single"/>
        </w:rPr>
        <w:t xml:space="preserve">        </w:t>
      </w:r>
      <w:r>
        <w:rPr>
          <w:rFonts w:hint="eastAsia"/>
          <w:bCs/>
          <w:color w:val="auto"/>
          <w:szCs w:val="21"/>
          <w:highlight w:val="none"/>
          <w:u w:val="single"/>
        </w:rPr>
        <w:t xml:space="preserve"> </w:t>
      </w:r>
      <w:r>
        <w:rPr>
          <w:bCs/>
          <w:color w:val="auto"/>
          <w:szCs w:val="21"/>
          <w:highlight w:val="none"/>
        </w:rPr>
        <w:t>职务：</w:t>
      </w:r>
      <w:r>
        <w:rPr>
          <w:bCs/>
          <w:color w:val="auto"/>
          <w:szCs w:val="21"/>
          <w:highlight w:val="none"/>
          <w:u w:val="single"/>
        </w:rPr>
        <w:t xml:space="preserve">        </w:t>
      </w:r>
      <w:r>
        <w:rPr>
          <w:rFonts w:hint="eastAsia"/>
          <w:bCs/>
          <w:color w:val="auto"/>
          <w:szCs w:val="21"/>
          <w:highlight w:val="none"/>
          <w:u w:val="single"/>
        </w:rPr>
        <w:t xml:space="preserve"> </w:t>
      </w:r>
    </w:p>
    <w:p w14:paraId="0C106FE7">
      <w:pPr>
        <w:topLinePunct/>
        <w:spacing w:line="360" w:lineRule="exact"/>
        <w:rPr>
          <w:bCs/>
          <w:color w:val="auto"/>
          <w:szCs w:val="21"/>
          <w:highlight w:val="none"/>
          <w:u w:val="single"/>
        </w:rPr>
      </w:pPr>
      <w:r>
        <w:rPr>
          <w:rFonts w:hint="eastAsia" w:ascii="宋体" w:hAnsi="宋体"/>
          <w:color w:val="auto"/>
          <w:highlight w:val="none"/>
        </w:rPr>
        <w:t>身份证号：</w:t>
      </w:r>
      <w:r>
        <w:rPr>
          <w:rFonts w:ascii="宋体" w:hAnsi="宋体"/>
          <w:color w:val="auto"/>
          <w:highlight w:val="none"/>
          <w:u w:val="single"/>
        </w:rPr>
        <w:t xml:space="preserve">   </w:t>
      </w:r>
      <w:r>
        <w:rPr>
          <w:rFonts w:hint="eastAsia" w:ascii="宋体" w:hAnsi="宋体"/>
          <w:color w:val="auto"/>
          <w:highlight w:val="none"/>
          <w:u w:val="single"/>
        </w:rPr>
        <w:t xml:space="preserve">                                                </w:t>
      </w:r>
    </w:p>
    <w:p w14:paraId="78DDB686">
      <w:pPr>
        <w:topLinePunct/>
        <w:spacing w:line="360" w:lineRule="exact"/>
        <w:rPr>
          <w:bCs/>
          <w:color w:val="auto"/>
          <w:szCs w:val="21"/>
          <w:highlight w:val="none"/>
        </w:rPr>
      </w:pPr>
      <w:r>
        <w:rPr>
          <w:bCs/>
          <w:color w:val="auto"/>
          <w:szCs w:val="21"/>
          <w:highlight w:val="none"/>
        </w:rPr>
        <w:t>系</w:t>
      </w:r>
      <w:r>
        <w:rPr>
          <w:bCs/>
          <w:color w:val="auto"/>
          <w:szCs w:val="21"/>
          <w:highlight w:val="none"/>
          <w:u w:val="single"/>
        </w:rPr>
        <w:t xml:space="preserve">                   </w:t>
      </w:r>
      <w:r>
        <w:rPr>
          <w:rFonts w:hint="eastAsia"/>
          <w:bCs/>
          <w:color w:val="auto"/>
          <w:szCs w:val="21"/>
          <w:highlight w:val="none"/>
        </w:rPr>
        <w:t>（投标</w:t>
      </w:r>
      <w:r>
        <w:rPr>
          <w:bCs/>
          <w:color w:val="auto"/>
          <w:szCs w:val="21"/>
          <w:highlight w:val="none"/>
        </w:rPr>
        <w:t>人名称</w:t>
      </w:r>
      <w:r>
        <w:rPr>
          <w:rFonts w:hint="eastAsia"/>
          <w:bCs/>
          <w:color w:val="auto"/>
          <w:szCs w:val="21"/>
          <w:highlight w:val="none"/>
        </w:rPr>
        <w:t>）</w:t>
      </w:r>
      <w:r>
        <w:rPr>
          <w:bCs/>
          <w:color w:val="auto"/>
          <w:szCs w:val="21"/>
          <w:highlight w:val="none"/>
        </w:rPr>
        <w:t>的法定代表人。</w:t>
      </w:r>
    </w:p>
    <w:p w14:paraId="66DE6D55">
      <w:pPr>
        <w:topLinePunct/>
        <w:spacing w:line="360" w:lineRule="exact"/>
        <w:ind w:firstLine="420" w:firstLineChars="200"/>
        <w:rPr>
          <w:bCs/>
          <w:color w:val="auto"/>
          <w:szCs w:val="21"/>
          <w:highlight w:val="none"/>
        </w:rPr>
      </w:pPr>
      <w:r>
        <w:rPr>
          <w:bCs/>
          <w:color w:val="auto"/>
          <w:szCs w:val="21"/>
          <w:highlight w:val="none"/>
        </w:rPr>
        <w:t>特此证明。</w:t>
      </w:r>
    </w:p>
    <w:p w14:paraId="3A80C502">
      <w:pPr>
        <w:topLinePunct/>
        <w:spacing w:line="360" w:lineRule="exact"/>
        <w:rPr>
          <w:bCs/>
          <w:color w:val="auto"/>
          <w:szCs w:val="21"/>
          <w:highlight w:val="none"/>
        </w:rPr>
      </w:pPr>
    </w:p>
    <w:p w14:paraId="41A13EF4">
      <w:pPr>
        <w:topLinePunct/>
        <w:spacing w:line="360" w:lineRule="exact"/>
        <w:ind w:left="2520" w:hanging="2520" w:hangingChars="1200"/>
        <w:rPr>
          <w:bCs/>
          <w:color w:val="auto"/>
          <w:szCs w:val="21"/>
          <w:highlight w:val="none"/>
        </w:rPr>
      </w:pPr>
      <w:r>
        <w:rPr>
          <w:bCs/>
          <w:color w:val="auto"/>
          <w:szCs w:val="21"/>
          <w:highlight w:val="none"/>
        </w:rPr>
        <w:t xml:space="preserve">                        </w:t>
      </w:r>
      <w:r>
        <w:rPr>
          <w:rFonts w:hint="eastAsia"/>
          <w:bCs/>
          <w:color w:val="auto"/>
          <w:szCs w:val="21"/>
          <w:highlight w:val="none"/>
        </w:rPr>
        <w:t>投标</w:t>
      </w:r>
      <w:r>
        <w:rPr>
          <w:bCs/>
          <w:color w:val="auto"/>
          <w:szCs w:val="21"/>
          <w:highlight w:val="none"/>
        </w:rPr>
        <w:t>人：</w:t>
      </w:r>
      <w:r>
        <w:rPr>
          <w:bCs/>
          <w:color w:val="auto"/>
          <w:szCs w:val="21"/>
          <w:highlight w:val="none"/>
          <w:u w:val="single"/>
        </w:rPr>
        <w:t xml:space="preserve">  </w:t>
      </w:r>
      <w:r>
        <w:rPr>
          <w:rFonts w:hint="eastAsia"/>
          <w:bCs/>
          <w:color w:val="auto"/>
          <w:szCs w:val="21"/>
          <w:highlight w:val="none"/>
          <w:u w:val="single"/>
        </w:rPr>
        <w:t xml:space="preserve">                </w:t>
      </w:r>
      <w:r>
        <w:rPr>
          <w:bCs/>
          <w:color w:val="auto"/>
          <w:szCs w:val="21"/>
          <w:highlight w:val="none"/>
          <w:u w:val="single"/>
        </w:rPr>
        <w:t xml:space="preserve">  </w:t>
      </w:r>
      <w:r>
        <w:rPr>
          <w:rFonts w:hint="eastAsia"/>
          <w:color w:val="auto"/>
          <w:highlight w:val="none"/>
          <w:u w:val="single"/>
        </w:rPr>
        <w:t xml:space="preserve">（全称并加盖公章）   </w:t>
      </w:r>
      <w:r>
        <w:rPr>
          <w:bCs/>
          <w:color w:val="auto"/>
          <w:szCs w:val="21"/>
          <w:highlight w:val="none"/>
        </w:rPr>
        <w:t xml:space="preserve"> </w:t>
      </w:r>
    </w:p>
    <w:p w14:paraId="686DB413">
      <w:pPr>
        <w:topLinePunct/>
        <w:spacing w:line="360" w:lineRule="exact"/>
        <w:ind w:left="2520" w:leftChars="1200"/>
        <w:rPr>
          <w:rFonts w:hint="eastAsia" w:eastAsia="宋体"/>
          <w:bCs/>
          <w:color w:val="auto"/>
          <w:szCs w:val="21"/>
          <w:highlight w:val="none"/>
          <w:lang w:eastAsia="zh-CN"/>
        </w:rPr>
      </w:pPr>
      <w:r>
        <w:rPr>
          <w:rFonts w:hint="eastAsia" w:ascii="宋体" w:hAnsi="宋体"/>
          <w:color w:val="auto"/>
          <w:highlight w:val="none"/>
        </w:rPr>
        <w:t>日  期：</w:t>
      </w:r>
      <w:r>
        <w:rPr>
          <w:bCs/>
          <w:color w:val="auto"/>
          <w:szCs w:val="21"/>
          <w:highlight w:val="none"/>
        </w:rPr>
        <w:t xml:space="preserve"> </w:t>
      </w:r>
      <w:r>
        <w:rPr>
          <w:bCs/>
          <w:color w:val="auto"/>
          <w:szCs w:val="21"/>
          <w:highlight w:val="none"/>
          <w:u w:val="single"/>
        </w:rPr>
        <w:t xml:space="preserve">        </w:t>
      </w:r>
      <w:r>
        <w:rPr>
          <w:bCs/>
          <w:color w:val="auto"/>
          <w:szCs w:val="21"/>
          <w:highlight w:val="none"/>
        </w:rPr>
        <w:t>年</w:t>
      </w:r>
      <w:r>
        <w:rPr>
          <w:bCs/>
          <w:color w:val="auto"/>
          <w:szCs w:val="21"/>
          <w:highlight w:val="none"/>
          <w:u w:val="single"/>
        </w:rPr>
        <w:t xml:space="preserve">        </w:t>
      </w:r>
      <w:r>
        <w:rPr>
          <w:bCs/>
          <w:color w:val="auto"/>
          <w:szCs w:val="21"/>
          <w:highlight w:val="none"/>
        </w:rPr>
        <w:t>月</w:t>
      </w:r>
      <w:r>
        <w:rPr>
          <w:bCs/>
          <w:color w:val="auto"/>
          <w:szCs w:val="21"/>
          <w:highlight w:val="none"/>
          <w:u w:val="single"/>
        </w:rPr>
        <w:t xml:space="preserve">        </w:t>
      </w:r>
      <w:r>
        <w:rPr>
          <w:bCs/>
          <w:color w:val="auto"/>
          <w:szCs w:val="21"/>
          <w:highlight w:val="none"/>
        </w:rPr>
        <w:t>日</w:t>
      </w:r>
    </w:p>
    <w:p w14:paraId="4FF6D9D2">
      <w:pPr>
        <w:pStyle w:val="15"/>
        <w:rPr>
          <w:rFonts w:hint="eastAsia"/>
          <w:color w:val="auto"/>
          <w:highlight w:val="none"/>
          <w:lang w:eastAsia="zh-CN"/>
        </w:rPr>
      </w:pPr>
    </w:p>
    <w:p w14:paraId="121333D8">
      <w:pPr>
        <w:topLinePunct/>
        <w:spacing w:line="360" w:lineRule="exact"/>
        <w:ind w:left="2520" w:leftChars="1200"/>
        <w:rPr>
          <w:rFonts w:hAnsi="宋体"/>
          <w:color w:val="auto"/>
          <w:sz w:val="30"/>
          <w:szCs w:val="30"/>
          <w:highlight w:val="none"/>
        </w:rPr>
      </w:pPr>
    </w:p>
    <w:p w14:paraId="170BAA2E">
      <w:pPr>
        <w:spacing w:line="380" w:lineRule="exact"/>
        <w:rPr>
          <w:rFonts w:ascii="宋体" w:hAnsi="宋体"/>
          <w:color w:val="auto"/>
          <w:szCs w:val="21"/>
          <w:highlight w:val="none"/>
        </w:rPr>
      </w:pPr>
    </w:p>
    <w:p w14:paraId="253F655E">
      <w:pPr>
        <w:spacing w:line="380" w:lineRule="exact"/>
        <w:rPr>
          <w:rFonts w:ascii="宋体" w:hAnsi="宋体"/>
          <w:color w:val="auto"/>
          <w:szCs w:val="21"/>
          <w:highlight w:val="none"/>
        </w:rPr>
      </w:pPr>
    </w:p>
    <w:p w14:paraId="6FE52403">
      <w:pPr>
        <w:topLinePunct/>
        <w:spacing w:line="360" w:lineRule="exact"/>
        <w:ind w:left="2520" w:leftChars="1200"/>
        <w:rPr>
          <w:rFonts w:hAnsi="宋体"/>
          <w:color w:val="auto"/>
          <w:sz w:val="30"/>
          <w:szCs w:val="30"/>
          <w:highlight w:val="none"/>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9"/>
      </w:tblGrid>
      <w:tr w14:paraId="63F9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3" w:hRule="atLeast"/>
        </w:trPr>
        <w:tc>
          <w:tcPr>
            <w:tcW w:w="5000" w:type="pct"/>
            <w:noWrap w:val="0"/>
            <w:vAlign w:val="top"/>
          </w:tcPr>
          <w:p w14:paraId="484F5E7A">
            <w:pPr>
              <w:spacing w:line="380" w:lineRule="exact"/>
              <w:rPr>
                <w:rFonts w:ascii="宋体" w:hAnsi="宋体"/>
                <w:color w:val="auto"/>
                <w:szCs w:val="21"/>
                <w:highlight w:val="none"/>
              </w:rPr>
            </w:pPr>
            <w:r>
              <w:rPr>
                <w:rFonts w:hint="eastAsia" w:ascii="宋体" w:hAnsi="宋体"/>
                <w:color w:val="auto"/>
                <w:szCs w:val="21"/>
                <w:highlight w:val="none"/>
              </w:rPr>
              <w:t>法定代表人身份证件复印件</w:t>
            </w:r>
          </w:p>
          <w:p w14:paraId="37CDA172">
            <w:pPr>
              <w:topLinePunct/>
              <w:spacing w:line="360" w:lineRule="exact"/>
              <w:rPr>
                <w:rFonts w:hAnsi="宋体"/>
                <w:color w:val="auto"/>
                <w:sz w:val="30"/>
                <w:szCs w:val="30"/>
                <w:highlight w:val="none"/>
              </w:rPr>
            </w:pPr>
          </w:p>
        </w:tc>
      </w:tr>
    </w:tbl>
    <w:p w14:paraId="255F0C74">
      <w:pPr>
        <w:topLinePunct/>
        <w:spacing w:line="360" w:lineRule="exact"/>
        <w:ind w:left="2520" w:leftChars="1200"/>
        <w:rPr>
          <w:rFonts w:hAnsi="宋体"/>
          <w:color w:val="auto"/>
          <w:sz w:val="30"/>
          <w:szCs w:val="30"/>
          <w:highlight w:val="none"/>
        </w:rPr>
      </w:pPr>
    </w:p>
    <w:p w14:paraId="49CBD853">
      <w:pPr>
        <w:pStyle w:val="26"/>
        <w:rPr>
          <w:rFonts w:hAnsi="宋体"/>
          <w:color w:val="auto"/>
          <w:sz w:val="21"/>
          <w:szCs w:val="21"/>
          <w:highlight w:val="none"/>
        </w:rPr>
      </w:pPr>
      <w:bookmarkStart w:id="24" w:name="_Toc24620"/>
      <w:bookmarkStart w:id="25" w:name="_Toc30525"/>
      <w:bookmarkStart w:id="26" w:name="_Toc18991"/>
      <w:r>
        <w:rPr>
          <w:rFonts w:hAnsi="宋体"/>
          <w:color w:val="auto"/>
          <w:sz w:val="21"/>
          <w:szCs w:val="21"/>
          <w:highlight w:val="none"/>
        </w:rPr>
        <w:t>注：投标代表为法人的提供此件，表8-1与表8-2无需同时提供。</w:t>
      </w:r>
      <w:bookmarkEnd w:id="24"/>
      <w:bookmarkEnd w:id="25"/>
      <w:bookmarkEnd w:id="26"/>
    </w:p>
    <w:p w14:paraId="08953B07">
      <w:pPr>
        <w:pStyle w:val="26"/>
        <w:outlineLvl w:val="9"/>
        <w:rPr>
          <w:rFonts w:hAnsi="宋体"/>
          <w:color w:val="auto"/>
          <w:sz w:val="21"/>
          <w:szCs w:val="21"/>
          <w:highlight w:val="none"/>
        </w:rPr>
      </w:pPr>
    </w:p>
    <w:p w14:paraId="5226EEC6">
      <w:pPr>
        <w:pStyle w:val="26"/>
        <w:outlineLvl w:val="9"/>
        <w:rPr>
          <w:rFonts w:hAnsi="宋体"/>
          <w:color w:val="auto"/>
          <w:sz w:val="21"/>
          <w:szCs w:val="21"/>
          <w:highlight w:val="none"/>
        </w:rPr>
      </w:pPr>
    </w:p>
    <w:p w14:paraId="21B164D3">
      <w:pPr>
        <w:pStyle w:val="26"/>
        <w:outlineLvl w:val="9"/>
        <w:rPr>
          <w:rFonts w:hAnsi="宋体"/>
          <w:color w:val="auto"/>
          <w:sz w:val="21"/>
          <w:szCs w:val="21"/>
          <w:highlight w:val="none"/>
        </w:rPr>
      </w:pPr>
    </w:p>
    <w:p w14:paraId="0A2CB00B">
      <w:pPr>
        <w:pStyle w:val="26"/>
        <w:outlineLvl w:val="9"/>
        <w:rPr>
          <w:rFonts w:hAnsi="宋体"/>
          <w:color w:val="auto"/>
          <w:sz w:val="21"/>
          <w:szCs w:val="21"/>
          <w:highlight w:val="none"/>
        </w:rPr>
      </w:pPr>
    </w:p>
    <w:p w14:paraId="0BF7CED0">
      <w:pPr>
        <w:pStyle w:val="26"/>
        <w:outlineLvl w:val="9"/>
        <w:rPr>
          <w:rFonts w:hAnsi="宋体"/>
          <w:color w:val="auto"/>
          <w:sz w:val="21"/>
          <w:szCs w:val="21"/>
          <w:highlight w:val="none"/>
        </w:rPr>
      </w:pPr>
    </w:p>
    <w:p w14:paraId="623C4964">
      <w:pPr>
        <w:pStyle w:val="26"/>
        <w:outlineLvl w:val="9"/>
        <w:rPr>
          <w:rFonts w:hAnsi="宋体"/>
          <w:color w:val="auto"/>
          <w:sz w:val="21"/>
          <w:szCs w:val="21"/>
          <w:highlight w:val="none"/>
        </w:rPr>
      </w:pPr>
    </w:p>
    <w:p w14:paraId="1C60C151">
      <w:pPr>
        <w:pStyle w:val="26"/>
        <w:outlineLvl w:val="9"/>
        <w:rPr>
          <w:rFonts w:hAnsi="宋体"/>
          <w:color w:val="auto"/>
          <w:sz w:val="21"/>
          <w:szCs w:val="21"/>
          <w:highlight w:val="none"/>
        </w:rPr>
      </w:pPr>
    </w:p>
    <w:p w14:paraId="5FE09BA0">
      <w:pPr>
        <w:topLinePunct/>
        <w:spacing w:line="360" w:lineRule="exact"/>
        <w:jc w:val="center"/>
        <w:rPr>
          <w:rFonts w:ascii="宋体" w:hAnsi="宋体"/>
          <w:b/>
          <w:color w:val="auto"/>
          <w:sz w:val="30"/>
          <w:szCs w:val="30"/>
          <w:highlight w:val="none"/>
        </w:rPr>
      </w:pPr>
      <w:r>
        <w:rPr>
          <w:rFonts w:hint="eastAsia" w:ascii="宋体" w:hAnsi="宋体"/>
          <w:b/>
          <w:color w:val="auto"/>
          <w:sz w:val="30"/>
          <w:szCs w:val="30"/>
          <w:highlight w:val="none"/>
          <w:lang w:val="en-US" w:eastAsia="zh-CN"/>
        </w:rPr>
        <w:t>7</w:t>
      </w:r>
      <w:r>
        <w:rPr>
          <w:rFonts w:hint="eastAsia" w:ascii="宋体" w:hAnsi="宋体"/>
          <w:b/>
          <w:color w:val="auto"/>
          <w:sz w:val="30"/>
          <w:szCs w:val="30"/>
          <w:highlight w:val="none"/>
        </w:rPr>
        <w:t>-2、法定代表人授权书</w:t>
      </w:r>
    </w:p>
    <w:p w14:paraId="0D458D5C">
      <w:pPr>
        <w:pStyle w:val="26"/>
        <w:jc w:val="center"/>
        <w:outlineLvl w:val="9"/>
        <w:rPr>
          <w:rFonts w:hAnsi="宋体"/>
          <w:color w:val="auto"/>
          <w:sz w:val="30"/>
          <w:szCs w:val="30"/>
          <w:highlight w:val="none"/>
        </w:rPr>
      </w:pPr>
    </w:p>
    <w:p w14:paraId="1068FEAC">
      <w:pPr>
        <w:pStyle w:val="23"/>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（采购人或采购代理机构）</w:t>
      </w:r>
    </w:p>
    <w:p w14:paraId="79A317B0">
      <w:pPr>
        <w:pStyle w:val="10"/>
        <w:snapToGrid w:val="0"/>
        <w:spacing w:line="400" w:lineRule="exact"/>
        <w:ind w:firstLine="525" w:firstLineChars="250"/>
        <w:rPr>
          <w:rFonts w:hAnsi="宋体"/>
          <w:color w:val="auto"/>
          <w:szCs w:val="21"/>
          <w:highlight w:val="none"/>
        </w:rPr>
      </w:pPr>
      <w:r>
        <w:rPr>
          <w:rFonts w:hint="eastAsia" w:hAnsi="宋体"/>
          <w:color w:val="auto"/>
          <w:szCs w:val="21"/>
          <w:highlight w:val="none"/>
          <w:u w:val="single"/>
        </w:rPr>
        <w:t xml:space="preserve">（投标人全称）   </w:t>
      </w:r>
      <w:r>
        <w:rPr>
          <w:rFonts w:hint="eastAsia" w:hAnsi="宋体"/>
          <w:color w:val="auto"/>
          <w:szCs w:val="21"/>
          <w:highlight w:val="none"/>
        </w:rPr>
        <w:t>法定代表人</w:t>
      </w:r>
      <w:r>
        <w:rPr>
          <w:rFonts w:hint="eastAsia" w:hAnsi="宋体"/>
          <w:color w:val="auto"/>
          <w:szCs w:val="21"/>
          <w:highlight w:val="none"/>
          <w:u w:val="single"/>
        </w:rPr>
        <w:t xml:space="preserve">(姓名、印刷体)      </w:t>
      </w:r>
      <w:r>
        <w:rPr>
          <w:rFonts w:hint="eastAsia" w:hAnsi="宋体"/>
          <w:color w:val="auto"/>
          <w:szCs w:val="21"/>
          <w:highlight w:val="none"/>
        </w:rPr>
        <w:t xml:space="preserve"> 授权</w:t>
      </w:r>
      <w:r>
        <w:rPr>
          <w:rFonts w:hint="eastAsia" w:hAnsi="宋体"/>
          <w:color w:val="auto"/>
          <w:szCs w:val="21"/>
          <w:highlight w:val="none"/>
          <w:u w:val="single"/>
        </w:rPr>
        <w:t xml:space="preserve">  （投标人代表姓名, 印刷体)</w:t>
      </w:r>
      <w:r>
        <w:rPr>
          <w:rFonts w:hint="eastAsia" w:hAnsi="宋体"/>
          <w:color w:val="auto"/>
          <w:szCs w:val="21"/>
          <w:highlight w:val="none"/>
        </w:rPr>
        <w:t>为投标人代表，代表本公司参加贵司组织的</w:t>
      </w:r>
      <w:r>
        <w:rPr>
          <w:rFonts w:hint="eastAsia" w:hAnsi="宋体"/>
          <w:color w:val="auto"/>
          <w:szCs w:val="21"/>
          <w:highlight w:val="none"/>
          <w:u w:val="single"/>
        </w:rPr>
        <w:t xml:space="preserve">            </w:t>
      </w:r>
      <w:r>
        <w:rPr>
          <w:rFonts w:hint="eastAsia" w:hAnsi="宋体"/>
          <w:color w:val="auto"/>
          <w:szCs w:val="21"/>
          <w:highlight w:val="none"/>
        </w:rPr>
        <w:t>项目（项目编号</w:t>
      </w:r>
      <w:r>
        <w:rPr>
          <w:rFonts w:hint="eastAsia" w:hAnsi="宋体"/>
          <w:color w:val="auto"/>
          <w:szCs w:val="21"/>
          <w:highlight w:val="none"/>
          <w:u w:val="single"/>
        </w:rPr>
        <w:t xml:space="preserve">           </w:t>
      </w:r>
      <w:r>
        <w:rPr>
          <w:rFonts w:hint="eastAsia" w:hAnsi="宋体"/>
          <w:color w:val="auto"/>
          <w:szCs w:val="21"/>
          <w:highlight w:val="none"/>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授权。特此授权。</w:t>
      </w:r>
    </w:p>
    <w:p w14:paraId="4096F264">
      <w:pPr>
        <w:pStyle w:val="10"/>
        <w:snapToGrid w:val="0"/>
        <w:spacing w:line="400" w:lineRule="exact"/>
        <w:ind w:firstLine="420" w:firstLineChars="200"/>
        <w:rPr>
          <w:rFonts w:hAnsi="宋体"/>
          <w:color w:val="auto"/>
          <w:szCs w:val="21"/>
          <w:highlight w:val="none"/>
        </w:rPr>
      </w:pPr>
      <w:r>
        <w:rPr>
          <w:rFonts w:hint="eastAsia" w:hAnsi="宋体"/>
          <w:color w:val="auto"/>
          <w:szCs w:val="21"/>
          <w:highlight w:val="none"/>
        </w:rPr>
        <w:t>本授权书自出具之日起生效。</w:t>
      </w:r>
    </w:p>
    <w:p w14:paraId="1E7BE2B6">
      <w:pPr>
        <w:spacing w:line="400" w:lineRule="exact"/>
        <w:rPr>
          <w:rFonts w:ascii="宋体" w:hAnsi="宋体"/>
          <w:color w:val="auto"/>
          <w:szCs w:val="21"/>
          <w:highlight w:val="none"/>
        </w:rPr>
      </w:pPr>
    </w:p>
    <w:p w14:paraId="2106FFAC">
      <w:pPr>
        <w:spacing w:line="400" w:lineRule="exact"/>
        <w:rPr>
          <w:rFonts w:ascii="宋体" w:hAnsi="宋体"/>
          <w:color w:val="auto"/>
          <w:szCs w:val="21"/>
          <w:highlight w:val="none"/>
        </w:rPr>
      </w:pPr>
      <w:r>
        <w:rPr>
          <w:rFonts w:hint="eastAsia" w:ascii="宋体" w:hAnsi="宋体"/>
          <w:color w:val="auto"/>
          <w:szCs w:val="21"/>
          <w:highlight w:val="none"/>
        </w:rPr>
        <w:t>投标人代表：</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性别：</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固定电话：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移动电话:</w:t>
      </w:r>
      <w:r>
        <w:rPr>
          <w:rFonts w:hint="eastAsia" w:ascii="宋体" w:hAnsi="宋体"/>
          <w:color w:val="auto"/>
          <w:szCs w:val="21"/>
          <w:highlight w:val="none"/>
          <w:u w:val="single"/>
        </w:rPr>
        <w:t xml:space="preserve">             </w:t>
      </w:r>
    </w:p>
    <w:p w14:paraId="6E3F5B83">
      <w:pPr>
        <w:spacing w:line="400" w:lineRule="exact"/>
        <w:rPr>
          <w:rFonts w:ascii="宋体" w:hAnsi="宋体"/>
          <w:color w:val="auto"/>
          <w:szCs w:val="21"/>
          <w:highlight w:val="none"/>
        </w:rPr>
      </w:pPr>
      <w:r>
        <w:rPr>
          <w:rFonts w:hint="eastAsia" w:ascii="宋体" w:hAnsi="宋体"/>
          <w:color w:val="auto"/>
          <w:szCs w:val="21"/>
          <w:highlight w:val="none"/>
        </w:rPr>
        <w:t>单位：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部门：</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职务：</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2CDA66E9">
      <w:pPr>
        <w:spacing w:line="400" w:lineRule="exact"/>
        <w:rPr>
          <w:rFonts w:ascii="宋体" w:hAnsi="宋体"/>
          <w:color w:val="auto"/>
          <w:szCs w:val="21"/>
          <w:highlight w:val="none"/>
        </w:rPr>
      </w:pPr>
      <w:r>
        <w:rPr>
          <w:rFonts w:hint="eastAsia" w:ascii="宋体" w:hAnsi="宋体"/>
          <w:color w:val="auto"/>
          <w:szCs w:val="21"/>
          <w:highlight w:val="none"/>
        </w:rPr>
        <w:t>详细通讯地址：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b/>
          <w:color w:val="auto"/>
          <w:szCs w:val="21"/>
          <w:highlight w:val="none"/>
        </w:rPr>
        <w:t xml:space="preserve"> </w:t>
      </w:r>
      <w:r>
        <w:rPr>
          <w:rFonts w:hint="eastAsia" w:ascii="宋体" w:hAnsi="宋体"/>
          <w:color w:val="auto"/>
          <w:szCs w:val="21"/>
          <w:highlight w:val="none"/>
        </w:rPr>
        <w:t>邮政编码</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071D6A8">
      <w:pPr>
        <w:spacing w:line="360" w:lineRule="exact"/>
        <w:rPr>
          <w:rFonts w:ascii="仿宋_GB2312" w:hAnsi="宋体" w:eastAsia="仿宋_GB2312"/>
          <w:color w:val="auto"/>
          <w:sz w:val="24"/>
          <w:highlight w:val="none"/>
        </w:rPr>
      </w:pPr>
    </w:p>
    <w:p w14:paraId="2809DC45">
      <w:pPr>
        <w:spacing w:line="360" w:lineRule="exact"/>
        <w:rPr>
          <w:rFonts w:ascii="宋体" w:hAnsi="宋体"/>
          <w:color w:val="auto"/>
          <w:szCs w:val="21"/>
          <w:highlight w:val="none"/>
        </w:rPr>
      </w:pPr>
      <w:r>
        <w:rPr>
          <w:rFonts w:hint="eastAsia" w:ascii="宋体" w:hAnsi="宋体"/>
          <w:color w:val="auto"/>
          <w:szCs w:val="21"/>
          <w:highlight w:val="none"/>
        </w:rPr>
        <w:t>附：授权人及被授权人身份证件复印件（可另附页）</w:t>
      </w:r>
    </w:p>
    <w:p w14:paraId="50D2CBC7">
      <w:pPr>
        <w:spacing w:line="380" w:lineRule="exact"/>
        <w:rPr>
          <w:rFonts w:ascii="宋体" w:hAnsi="宋体"/>
          <w:color w:val="auto"/>
          <w:szCs w:val="21"/>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3"/>
        <w:gridCol w:w="1579"/>
        <w:gridCol w:w="3902"/>
      </w:tblGrid>
      <w:tr w14:paraId="4729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3783" w:type="dxa"/>
            <w:noWrap w:val="0"/>
            <w:vAlign w:val="top"/>
          </w:tcPr>
          <w:p w14:paraId="02266801">
            <w:pPr>
              <w:spacing w:line="380" w:lineRule="exact"/>
              <w:rPr>
                <w:rFonts w:ascii="宋体" w:hAnsi="宋体"/>
                <w:color w:val="auto"/>
                <w:szCs w:val="21"/>
                <w:highlight w:val="none"/>
              </w:rPr>
            </w:pPr>
          </w:p>
          <w:p w14:paraId="03B8D54C">
            <w:pPr>
              <w:spacing w:line="380" w:lineRule="exact"/>
              <w:rPr>
                <w:rFonts w:ascii="宋体" w:hAnsi="宋体"/>
                <w:color w:val="auto"/>
                <w:szCs w:val="21"/>
                <w:highlight w:val="none"/>
              </w:rPr>
            </w:pPr>
          </w:p>
          <w:p w14:paraId="0C604FB4">
            <w:pPr>
              <w:spacing w:line="380" w:lineRule="exact"/>
              <w:rPr>
                <w:rFonts w:ascii="宋体" w:hAnsi="宋体"/>
                <w:color w:val="auto"/>
                <w:szCs w:val="21"/>
                <w:highlight w:val="none"/>
              </w:rPr>
            </w:pPr>
          </w:p>
          <w:p w14:paraId="3BA77457">
            <w:pPr>
              <w:spacing w:line="380" w:lineRule="exact"/>
              <w:ind w:firstLine="525" w:firstLineChars="250"/>
              <w:rPr>
                <w:rFonts w:ascii="宋体" w:hAnsi="宋体"/>
                <w:color w:val="auto"/>
                <w:szCs w:val="21"/>
                <w:highlight w:val="none"/>
              </w:rPr>
            </w:pPr>
            <w:r>
              <w:rPr>
                <w:rFonts w:hint="eastAsia" w:ascii="宋体" w:hAnsi="宋体"/>
                <w:color w:val="auto"/>
                <w:szCs w:val="21"/>
                <w:highlight w:val="none"/>
              </w:rPr>
              <w:t>授权人身份证件复印件</w:t>
            </w:r>
          </w:p>
          <w:p w14:paraId="57C17392">
            <w:pPr>
              <w:spacing w:line="380" w:lineRule="exact"/>
              <w:ind w:firstLine="525" w:firstLineChars="250"/>
              <w:rPr>
                <w:rFonts w:ascii="宋体" w:hAnsi="宋体"/>
                <w:color w:val="auto"/>
                <w:szCs w:val="21"/>
                <w:highlight w:val="none"/>
              </w:rPr>
            </w:pPr>
            <w:r>
              <w:rPr>
                <w:rFonts w:hint="eastAsia" w:ascii="宋体" w:hAnsi="宋体"/>
                <w:color w:val="auto"/>
                <w:szCs w:val="21"/>
                <w:highlight w:val="none"/>
              </w:rPr>
              <w:t xml:space="preserve"> </w:t>
            </w:r>
          </w:p>
        </w:tc>
        <w:tc>
          <w:tcPr>
            <w:tcW w:w="1579" w:type="dxa"/>
            <w:tcBorders>
              <w:top w:val="nil"/>
              <w:bottom w:val="nil"/>
            </w:tcBorders>
            <w:noWrap w:val="0"/>
            <w:vAlign w:val="top"/>
          </w:tcPr>
          <w:p w14:paraId="066822CF">
            <w:pPr>
              <w:spacing w:line="380" w:lineRule="exact"/>
              <w:rPr>
                <w:rFonts w:ascii="宋体" w:hAnsi="宋体"/>
                <w:color w:val="auto"/>
                <w:szCs w:val="21"/>
                <w:highlight w:val="none"/>
              </w:rPr>
            </w:pPr>
          </w:p>
        </w:tc>
        <w:tc>
          <w:tcPr>
            <w:tcW w:w="3902" w:type="dxa"/>
            <w:noWrap w:val="0"/>
            <w:vAlign w:val="top"/>
          </w:tcPr>
          <w:p w14:paraId="481FE117">
            <w:pPr>
              <w:spacing w:line="380" w:lineRule="exact"/>
              <w:rPr>
                <w:rFonts w:ascii="宋体" w:hAnsi="宋体"/>
                <w:color w:val="auto"/>
                <w:szCs w:val="21"/>
                <w:highlight w:val="none"/>
              </w:rPr>
            </w:pPr>
          </w:p>
          <w:p w14:paraId="63B1E427">
            <w:pPr>
              <w:spacing w:line="380" w:lineRule="exact"/>
              <w:rPr>
                <w:rFonts w:ascii="宋体" w:hAnsi="宋体"/>
                <w:color w:val="auto"/>
                <w:szCs w:val="21"/>
                <w:highlight w:val="none"/>
              </w:rPr>
            </w:pPr>
          </w:p>
          <w:p w14:paraId="23A8D6A4">
            <w:pPr>
              <w:spacing w:line="380" w:lineRule="exact"/>
              <w:rPr>
                <w:rFonts w:ascii="宋体" w:hAnsi="宋体"/>
                <w:color w:val="auto"/>
                <w:szCs w:val="21"/>
                <w:highlight w:val="none"/>
              </w:rPr>
            </w:pPr>
          </w:p>
          <w:p w14:paraId="47D82612">
            <w:pPr>
              <w:spacing w:line="380" w:lineRule="exact"/>
              <w:ind w:firstLine="315" w:firstLineChars="150"/>
              <w:rPr>
                <w:rFonts w:ascii="宋体" w:hAnsi="宋体"/>
                <w:color w:val="auto"/>
                <w:szCs w:val="21"/>
                <w:highlight w:val="none"/>
              </w:rPr>
            </w:pPr>
            <w:r>
              <w:rPr>
                <w:rFonts w:hint="eastAsia" w:ascii="宋体" w:hAnsi="宋体"/>
                <w:color w:val="auto"/>
                <w:szCs w:val="21"/>
                <w:highlight w:val="none"/>
              </w:rPr>
              <w:t>被授权人身份证件复印件</w:t>
            </w:r>
          </w:p>
        </w:tc>
      </w:tr>
    </w:tbl>
    <w:p w14:paraId="7E3A5B58">
      <w:pPr>
        <w:spacing w:line="300" w:lineRule="exact"/>
        <w:rPr>
          <w:rFonts w:ascii="宋体" w:hAnsi="宋体"/>
          <w:color w:val="auto"/>
          <w:szCs w:val="21"/>
          <w:highlight w:val="none"/>
        </w:rPr>
      </w:pPr>
      <w:r>
        <w:rPr>
          <w:rFonts w:hint="eastAsia" w:ascii="宋体" w:hAnsi="宋体"/>
          <w:color w:val="auto"/>
          <w:szCs w:val="21"/>
          <w:highlight w:val="none"/>
        </w:rPr>
        <w:t>授权方                                      接受授权方</w:t>
      </w:r>
    </w:p>
    <w:p w14:paraId="220DA86D">
      <w:pPr>
        <w:spacing w:line="300" w:lineRule="exact"/>
        <w:rPr>
          <w:rFonts w:ascii="宋体" w:hAnsi="宋体"/>
          <w:color w:val="auto"/>
          <w:szCs w:val="21"/>
          <w:highlight w:val="none"/>
        </w:rPr>
      </w:pPr>
    </w:p>
    <w:p w14:paraId="62F2243D">
      <w:pPr>
        <w:spacing w:line="300" w:lineRule="exact"/>
        <w:rPr>
          <w:rFonts w:ascii="宋体" w:hAnsi="宋体"/>
          <w:color w:val="auto"/>
          <w:szCs w:val="21"/>
          <w:highlight w:val="none"/>
        </w:rPr>
      </w:pPr>
      <w:r>
        <w:rPr>
          <w:rFonts w:hint="eastAsia" w:ascii="宋体" w:hAnsi="宋体"/>
          <w:color w:val="auto"/>
          <w:szCs w:val="21"/>
          <w:highlight w:val="none"/>
        </w:rPr>
        <w:t>投标人（全称并加盖公章）：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A8B7C8A">
      <w:pPr>
        <w:spacing w:line="300" w:lineRule="exact"/>
        <w:rPr>
          <w:rFonts w:ascii="宋体" w:hAnsi="宋体"/>
          <w:color w:val="auto"/>
          <w:szCs w:val="21"/>
          <w:highlight w:val="none"/>
        </w:rPr>
      </w:pPr>
      <w:r>
        <w:rPr>
          <w:rFonts w:hint="eastAsia" w:ascii="宋体" w:hAnsi="宋体"/>
          <w:color w:val="auto"/>
          <w:szCs w:val="21"/>
          <w:highlight w:val="none"/>
        </w:rPr>
        <w:t xml:space="preserve"> </w:t>
      </w:r>
    </w:p>
    <w:p w14:paraId="255C170D">
      <w:pPr>
        <w:spacing w:line="300" w:lineRule="exact"/>
        <w:rPr>
          <w:rFonts w:ascii="宋体" w:hAnsi="宋体"/>
          <w:color w:val="auto"/>
          <w:szCs w:val="21"/>
          <w:highlight w:val="none"/>
          <w:u w:val="single"/>
        </w:rPr>
      </w:pPr>
      <w:r>
        <w:rPr>
          <w:rFonts w:hint="eastAsia" w:ascii="宋体" w:hAnsi="宋体"/>
          <w:color w:val="auto"/>
          <w:szCs w:val="21"/>
          <w:highlight w:val="none"/>
        </w:rPr>
        <w:t>法定代表人签字：</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投标人代表签字：</w:t>
      </w:r>
      <w:r>
        <w:rPr>
          <w:rFonts w:hint="eastAsia" w:ascii="宋体" w:hAnsi="宋体"/>
          <w:color w:val="auto"/>
          <w:szCs w:val="21"/>
          <w:highlight w:val="none"/>
          <w:u w:val="single"/>
        </w:rPr>
        <w:t xml:space="preserve">                         </w:t>
      </w:r>
    </w:p>
    <w:p w14:paraId="2CA9298E">
      <w:pPr>
        <w:spacing w:line="300" w:lineRule="exact"/>
        <w:rPr>
          <w:rFonts w:ascii="宋体" w:hAnsi="宋体"/>
          <w:color w:val="auto"/>
          <w:szCs w:val="21"/>
          <w:highlight w:val="none"/>
          <w:u w:val="single"/>
        </w:rPr>
      </w:pPr>
    </w:p>
    <w:p w14:paraId="40DC812B">
      <w:pPr>
        <w:spacing w:line="300" w:lineRule="exact"/>
        <w:rPr>
          <w:rFonts w:ascii="宋体" w:hAnsi="宋体"/>
          <w:color w:val="auto"/>
          <w:szCs w:val="21"/>
          <w:highlight w:val="none"/>
        </w:rPr>
      </w:pPr>
      <w:r>
        <w:rPr>
          <w:rFonts w:hint="eastAsia" w:ascii="宋体" w:hAnsi="宋体"/>
          <w:color w:val="auto"/>
          <w:szCs w:val="21"/>
          <w:highlight w:val="none"/>
        </w:rPr>
        <w:t>法定代表人身份证号：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投标人代表身份证号：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1741284C">
      <w:pPr>
        <w:spacing w:line="300" w:lineRule="exact"/>
        <w:rPr>
          <w:rFonts w:ascii="宋体" w:hAnsi="宋体"/>
          <w:color w:val="auto"/>
          <w:szCs w:val="21"/>
          <w:highlight w:val="none"/>
        </w:rPr>
      </w:pPr>
    </w:p>
    <w:p w14:paraId="1EC70F2D">
      <w:pPr>
        <w:spacing w:line="300" w:lineRule="exact"/>
        <w:rPr>
          <w:rFonts w:ascii="宋体" w:hAnsi="宋体"/>
          <w:color w:val="auto"/>
          <w:szCs w:val="21"/>
          <w:highlight w:val="none"/>
          <w:u w:val="singl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p>
    <w:p w14:paraId="3AF993DB">
      <w:pPr>
        <w:spacing w:line="300" w:lineRule="exact"/>
        <w:rPr>
          <w:color w:val="auto"/>
          <w:szCs w:val="21"/>
          <w:highlight w:val="none"/>
        </w:rPr>
      </w:pPr>
    </w:p>
    <w:p w14:paraId="05472983">
      <w:pPr>
        <w:spacing w:line="300" w:lineRule="exact"/>
        <w:rPr>
          <w:rFonts w:ascii="宋体" w:hAnsi="宋体"/>
          <w:color w:val="auto"/>
          <w:szCs w:val="21"/>
          <w:highlight w:val="none"/>
        </w:rPr>
      </w:pPr>
    </w:p>
    <w:p w14:paraId="407FD9CB">
      <w:pPr>
        <w:pStyle w:val="26"/>
        <w:outlineLvl w:val="9"/>
        <w:rPr>
          <w:rFonts w:hAnsi="宋体"/>
          <w:color w:val="auto"/>
          <w:sz w:val="21"/>
          <w:szCs w:val="21"/>
          <w:highlight w:val="none"/>
        </w:rPr>
      </w:pPr>
    </w:p>
    <w:p w14:paraId="2F6B7119">
      <w:pPr>
        <w:pStyle w:val="26"/>
        <w:outlineLvl w:val="9"/>
        <w:rPr>
          <w:rFonts w:hAnsi="宋体"/>
          <w:color w:val="auto"/>
          <w:sz w:val="21"/>
          <w:szCs w:val="21"/>
          <w:highlight w:val="none"/>
        </w:rPr>
      </w:pPr>
    </w:p>
    <w:p w14:paraId="5A1328B7">
      <w:pPr>
        <w:rPr>
          <w:rFonts w:hint="eastAsia" w:ascii="宋体" w:hAnsi="宋体"/>
          <w:color w:val="auto"/>
          <w:szCs w:val="21"/>
          <w:highlight w:val="none"/>
        </w:rPr>
      </w:pPr>
      <w:r>
        <w:rPr>
          <w:rFonts w:hint="eastAsia" w:hAnsi="宋体"/>
          <w:color w:val="auto"/>
          <w:szCs w:val="21"/>
          <w:highlight w:val="none"/>
        </w:rPr>
        <w:t>注：投标代表不是法人的提供此件，</w:t>
      </w:r>
      <w:r>
        <w:rPr>
          <w:rFonts w:hint="eastAsia" w:ascii="宋体" w:hAnsi="宋体"/>
          <w:color w:val="auto"/>
          <w:szCs w:val="21"/>
          <w:highlight w:val="none"/>
        </w:rPr>
        <w:t>表</w:t>
      </w:r>
      <w:r>
        <w:rPr>
          <w:rFonts w:hint="eastAsia" w:ascii="宋体" w:hAnsi="宋体"/>
          <w:color w:val="auto"/>
          <w:szCs w:val="21"/>
          <w:highlight w:val="none"/>
          <w:lang w:val="en-US" w:eastAsia="zh-CN"/>
        </w:rPr>
        <w:t>7</w:t>
      </w:r>
      <w:r>
        <w:rPr>
          <w:rFonts w:hint="eastAsia" w:ascii="宋体" w:hAnsi="宋体"/>
          <w:color w:val="auto"/>
          <w:szCs w:val="21"/>
          <w:highlight w:val="none"/>
        </w:rPr>
        <w:t>-1与表</w:t>
      </w:r>
      <w:r>
        <w:rPr>
          <w:rFonts w:hint="eastAsia" w:ascii="宋体" w:hAnsi="宋体"/>
          <w:color w:val="auto"/>
          <w:szCs w:val="21"/>
          <w:highlight w:val="none"/>
          <w:lang w:val="en-US" w:eastAsia="zh-CN"/>
        </w:rPr>
        <w:t>7</w:t>
      </w:r>
      <w:r>
        <w:rPr>
          <w:rFonts w:hint="eastAsia" w:ascii="宋体" w:hAnsi="宋体"/>
          <w:color w:val="auto"/>
          <w:szCs w:val="21"/>
          <w:highlight w:val="none"/>
        </w:rPr>
        <w:t>-2无需同时提供</w:t>
      </w:r>
      <w:r>
        <w:rPr>
          <w:rFonts w:hint="eastAsia" w:hAnsi="宋体"/>
          <w:color w:val="auto"/>
          <w:szCs w:val="21"/>
          <w:highlight w:val="none"/>
        </w:rPr>
        <w:t>。</w:t>
      </w:r>
    </w:p>
    <w:p w14:paraId="637C7C90">
      <w:pPr>
        <w:rPr>
          <w:rFonts w:hint="eastAsia" w:ascii="宋体" w:hAnsi="宋体"/>
          <w:color w:val="auto"/>
          <w:szCs w:val="21"/>
          <w:highlight w:val="none"/>
        </w:rPr>
      </w:pPr>
    </w:p>
    <w:p w14:paraId="2E511280">
      <w:pPr>
        <w:rPr>
          <w:rFonts w:hint="eastAsia"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附件</w:t>
      </w:r>
      <w:r>
        <w:rPr>
          <w:rFonts w:hint="eastAsia" w:ascii="宋体" w:hAnsi="宋体"/>
          <w:color w:val="auto"/>
          <w:szCs w:val="21"/>
          <w:highlight w:val="none"/>
          <w:lang w:val="en-US" w:eastAsia="zh-CN"/>
        </w:rPr>
        <w:t>8</w:t>
      </w:r>
      <w:r>
        <w:rPr>
          <w:rFonts w:hint="eastAsia" w:ascii="宋体" w:hAnsi="宋体"/>
          <w:color w:val="auto"/>
          <w:szCs w:val="21"/>
          <w:highlight w:val="none"/>
        </w:rPr>
        <w:t>、</w:t>
      </w:r>
    </w:p>
    <w:p w14:paraId="0FF1F587">
      <w:pPr>
        <w:jc w:val="center"/>
        <w:rPr>
          <w:rFonts w:hint="eastAsia" w:ascii="宋体" w:hAnsi="宋体"/>
          <w:color w:val="auto"/>
          <w:highlight w:val="none"/>
        </w:rPr>
      </w:pPr>
    </w:p>
    <w:p w14:paraId="4C2D09B3">
      <w:pPr>
        <w:jc w:val="center"/>
        <w:rPr>
          <w:rFonts w:hint="eastAsia" w:ascii="宋体" w:hAnsi="宋体"/>
          <w:b/>
          <w:color w:val="auto"/>
          <w:sz w:val="32"/>
          <w:szCs w:val="32"/>
          <w:highlight w:val="none"/>
        </w:rPr>
      </w:pPr>
      <w:r>
        <w:rPr>
          <w:rFonts w:hint="eastAsia" w:ascii="宋体" w:hAnsi="宋体"/>
          <w:b/>
          <w:color w:val="auto"/>
          <w:sz w:val="32"/>
          <w:szCs w:val="32"/>
          <w:highlight w:val="none"/>
        </w:rPr>
        <w:t>投标人提交的其它资料</w:t>
      </w:r>
    </w:p>
    <w:p w14:paraId="0124CA83">
      <w:pPr>
        <w:rPr>
          <w:rFonts w:hint="eastAsia" w:ascii="宋体" w:hAnsi="宋体"/>
          <w:b/>
          <w:color w:val="auto"/>
          <w:sz w:val="36"/>
          <w:highlight w:val="none"/>
        </w:rPr>
      </w:pPr>
      <w:r>
        <w:rPr>
          <w:rFonts w:ascii="宋体" w:hAnsi="宋体"/>
          <w:b/>
          <w:color w:val="auto"/>
          <w:sz w:val="36"/>
          <w:highlight w:val="none"/>
        </w:rPr>
        <w:t xml:space="preserve"> </w:t>
      </w:r>
      <w:r>
        <w:rPr>
          <w:rFonts w:hint="eastAsia" w:ascii="宋体" w:hAnsi="宋体"/>
          <w:b/>
          <w:color w:val="auto"/>
          <w:sz w:val="36"/>
          <w:highlight w:val="none"/>
        </w:rPr>
        <w:t xml:space="preserve">  </w:t>
      </w:r>
    </w:p>
    <w:p w14:paraId="4FC9FC1B">
      <w:pPr>
        <w:ind w:firstLine="480" w:firstLineChars="200"/>
        <w:rPr>
          <w:rFonts w:hint="eastAsia" w:ascii="宋体" w:hAnsi="宋体"/>
          <w:color w:val="auto"/>
          <w:sz w:val="24"/>
          <w:highlight w:val="none"/>
        </w:rPr>
      </w:pPr>
    </w:p>
    <w:p w14:paraId="19E9FACE">
      <w:pPr>
        <w:spacing w:line="500" w:lineRule="exact"/>
        <w:ind w:firstLine="372" w:firstLineChars="200"/>
        <w:rPr>
          <w:rFonts w:hint="eastAsia" w:ascii="宋体" w:hAnsi="宋体"/>
          <w:color w:val="auto"/>
          <w:szCs w:val="21"/>
          <w:highlight w:val="none"/>
        </w:rPr>
      </w:pPr>
      <w:r>
        <w:rPr>
          <w:rFonts w:hint="eastAsia" w:ascii="宋体" w:hAnsi="宋体"/>
          <w:color w:val="auto"/>
          <w:spacing w:val="-12"/>
          <w:szCs w:val="21"/>
          <w:highlight w:val="none"/>
        </w:rPr>
        <w:t>1、</w:t>
      </w:r>
      <w:r>
        <w:rPr>
          <w:rFonts w:hint="eastAsia" w:ascii="宋体" w:hAnsi="宋体"/>
          <w:bCs/>
          <w:color w:val="auto"/>
          <w:spacing w:val="-12"/>
          <w:szCs w:val="21"/>
          <w:highlight w:val="none"/>
        </w:rPr>
        <w:t>投标人必须提供</w:t>
      </w:r>
      <w:r>
        <w:rPr>
          <w:rFonts w:hint="eastAsia" w:ascii="宋体" w:hAnsi="宋体"/>
          <w:bCs/>
          <w:color w:val="auto"/>
          <w:szCs w:val="21"/>
          <w:highlight w:val="none"/>
        </w:rPr>
        <w:t>与投标货物型号一致的彩页资料（应能对技术参数、性能指标等进行佐证）</w:t>
      </w:r>
      <w:r>
        <w:rPr>
          <w:rFonts w:hint="eastAsia" w:ascii="宋体" w:hAnsi="宋体"/>
          <w:color w:val="auto"/>
          <w:szCs w:val="21"/>
          <w:highlight w:val="none"/>
        </w:rPr>
        <w:t>；以便评委在评标过程中使用。</w:t>
      </w:r>
    </w:p>
    <w:p w14:paraId="4CC5C271">
      <w:pPr>
        <w:spacing w:line="500" w:lineRule="exact"/>
        <w:ind w:firstLine="372" w:firstLineChars="200"/>
        <w:rPr>
          <w:rFonts w:hint="eastAsia" w:ascii="宋体" w:hAnsi="宋体"/>
          <w:bCs/>
          <w:color w:val="auto"/>
          <w:spacing w:val="-12"/>
          <w:szCs w:val="21"/>
          <w:highlight w:val="none"/>
        </w:rPr>
      </w:pPr>
      <w:r>
        <w:rPr>
          <w:rFonts w:hint="eastAsia" w:ascii="宋体" w:hAnsi="宋体"/>
          <w:bCs/>
          <w:color w:val="auto"/>
          <w:spacing w:val="-12"/>
          <w:szCs w:val="21"/>
          <w:highlight w:val="none"/>
        </w:rPr>
        <w:t>2、产品</w:t>
      </w:r>
      <w:r>
        <w:rPr>
          <w:rFonts w:hint="eastAsia" w:ascii="宋体" w:hAnsi="宋体"/>
          <w:color w:val="auto"/>
          <w:szCs w:val="21"/>
          <w:highlight w:val="none"/>
        </w:rPr>
        <w:t>图片、说明书、技术特征、现场性能及要求、功能列表</w:t>
      </w:r>
      <w:r>
        <w:rPr>
          <w:rFonts w:hint="eastAsia" w:ascii="宋体" w:hAnsi="宋体"/>
          <w:bCs/>
          <w:color w:val="auto"/>
          <w:spacing w:val="-12"/>
          <w:szCs w:val="21"/>
          <w:highlight w:val="none"/>
        </w:rPr>
        <w:t>。（如有）</w:t>
      </w:r>
    </w:p>
    <w:p w14:paraId="139D75AF">
      <w:pPr>
        <w:spacing w:line="500" w:lineRule="exact"/>
        <w:ind w:firstLine="372" w:firstLineChars="200"/>
        <w:rPr>
          <w:rFonts w:hint="eastAsia" w:ascii="宋体" w:hAnsi="宋体"/>
          <w:bCs/>
          <w:color w:val="auto"/>
          <w:spacing w:val="-12"/>
          <w:szCs w:val="21"/>
          <w:highlight w:val="none"/>
        </w:rPr>
      </w:pPr>
      <w:r>
        <w:rPr>
          <w:rFonts w:hint="eastAsia" w:ascii="宋体" w:hAnsi="宋体"/>
          <w:bCs/>
          <w:color w:val="auto"/>
          <w:spacing w:val="-12"/>
          <w:szCs w:val="21"/>
          <w:highlight w:val="none"/>
        </w:rPr>
        <w:t>3、投标人认为应提交的其他材料, 可在此附件中提交。</w:t>
      </w:r>
    </w:p>
    <w:p w14:paraId="295BB49F">
      <w:pPr>
        <w:spacing w:line="38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p>
    <w:p w14:paraId="0D580ECA">
      <w:pPr>
        <w:spacing w:line="380" w:lineRule="exact"/>
        <w:rPr>
          <w:rFonts w:hint="eastAsia"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 xml:space="preserve">  </w:t>
      </w:r>
    </w:p>
    <w:p w14:paraId="39D2EE51">
      <w:pPr>
        <w:spacing w:line="380" w:lineRule="exact"/>
        <w:rPr>
          <w:rFonts w:ascii="宋体" w:hAnsi="宋体"/>
          <w:color w:val="auto"/>
          <w:sz w:val="24"/>
          <w:highlight w:val="none"/>
        </w:rPr>
      </w:pPr>
      <w:r>
        <w:rPr>
          <w:rFonts w:ascii="宋体" w:hAnsi="宋体"/>
          <w:color w:val="auto"/>
          <w:sz w:val="24"/>
          <w:highlight w:val="none"/>
        </w:rPr>
        <w:t xml:space="preserve">                                   </w:t>
      </w:r>
    </w:p>
    <w:p w14:paraId="5FFA3BDC">
      <w:pPr>
        <w:jc w:val="center"/>
        <w:rPr>
          <w:rFonts w:hint="eastAsia" w:ascii="宋体" w:hAnsi="宋体"/>
          <w:b/>
          <w:color w:val="auto"/>
          <w:sz w:val="36"/>
          <w:highlight w:val="none"/>
        </w:rPr>
      </w:pPr>
    </w:p>
    <w:p w14:paraId="088D5248">
      <w:pPr>
        <w:pStyle w:val="16"/>
        <w:rPr>
          <w:rFonts w:hint="eastAsia" w:ascii="宋体" w:hAnsi="宋体"/>
          <w:b/>
          <w:color w:val="auto"/>
          <w:sz w:val="36"/>
          <w:highlight w:val="none"/>
        </w:rPr>
      </w:pPr>
    </w:p>
    <w:p w14:paraId="08034562">
      <w:pPr>
        <w:rPr>
          <w:rFonts w:hint="eastAsia" w:ascii="宋体" w:hAnsi="宋体"/>
          <w:b/>
          <w:color w:val="auto"/>
          <w:sz w:val="36"/>
          <w:highlight w:val="none"/>
        </w:rPr>
      </w:pPr>
    </w:p>
    <w:p w14:paraId="7B2682E3">
      <w:pPr>
        <w:pStyle w:val="16"/>
        <w:rPr>
          <w:rFonts w:hint="eastAsia" w:ascii="宋体" w:hAnsi="宋体"/>
          <w:b/>
          <w:color w:val="auto"/>
          <w:sz w:val="36"/>
          <w:highlight w:val="none"/>
        </w:rPr>
      </w:pPr>
    </w:p>
    <w:p w14:paraId="26D6A80D">
      <w:pPr>
        <w:rPr>
          <w:rFonts w:hint="eastAsia" w:ascii="宋体" w:hAnsi="宋体"/>
          <w:b/>
          <w:color w:val="auto"/>
          <w:sz w:val="36"/>
          <w:highlight w:val="none"/>
        </w:rPr>
      </w:pPr>
    </w:p>
    <w:p w14:paraId="450B9166">
      <w:pPr>
        <w:pStyle w:val="16"/>
        <w:rPr>
          <w:rFonts w:hint="eastAsia" w:ascii="宋体" w:hAnsi="宋体"/>
          <w:b/>
          <w:color w:val="auto"/>
          <w:sz w:val="36"/>
          <w:highlight w:val="none"/>
        </w:rPr>
      </w:pPr>
    </w:p>
    <w:p w14:paraId="3CE6D868">
      <w:pPr>
        <w:rPr>
          <w:rFonts w:hint="eastAsia" w:ascii="宋体" w:hAnsi="宋体"/>
          <w:b/>
          <w:color w:val="auto"/>
          <w:sz w:val="36"/>
          <w:highlight w:val="none"/>
        </w:rPr>
      </w:pPr>
    </w:p>
    <w:p w14:paraId="54D3A99A">
      <w:pPr>
        <w:pStyle w:val="16"/>
        <w:rPr>
          <w:rFonts w:hint="eastAsia" w:ascii="宋体" w:hAnsi="宋体"/>
          <w:b/>
          <w:color w:val="auto"/>
          <w:sz w:val="36"/>
          <w:highlight w:val="none"/>
        </w:rPr>
      </w:pPr>
    </w:p>
    <w:p w14:paraId="06561556">
      <w:pPr>
        <w:rPr>
          <w:rFonts w:hint="eastAsia" w:ascii="宋体" w:hAnsi="宋体"/>
          <w:b/>
          <w:color w:val="auto"/>
          <w:sz w:val="36"/>
          <w:highlight w:val="none"/>
        </w:rPr>
      </w:pPr>
    </w:p>
    <w:p w14:paraId="7FE87211">
      <w:pPr>
        <w:pStyle w:val="16"/>
        <w:rPr>
          <w:rFonts w:hint="eastAsia" w:ascii="宋体" w:hAnsi="宋体"/>
          <w:b/>
          <w:color w:val="auto"/>
          <w:sz w:val="36"/>
          <w:highlight w:val="none"/>
        </w:rPr>
      </w:pPr>
    </w:p>
    <w:p w14:paraId="5AEAD25A">
      <w:pPr>
        <w:rPr>
          <w:rFonts w:hint="eastAsia" w:ascii="宋体" w:hAnsi="宋体"/>
          <w:b/>
          <w:color w:val="auto"/>
          <w:sz w:val="36"/>
          <w:highlight w:val="none"/>
        </w:rPr>
      </w:pPr>
    </w:p>
    <w:p w14:paraId="42C1BA9D">
      <w:pPr>
        <w:pStyle w:val="16"/>
        <w:rPr>
          <w:rFonts w:hint="eastAsia" w:ascii="宋体" w:hAnsi="宋体"/>
          <w:b/>
          <w:color w:val="auto"/>
          <w:sz w:val="36"/>
          <w:highlight w:val="none"/>
        </w:rPr>
      </w:pPr>
    </w:p>
    <w:p w14:paraId="6544E315">
      <w:pPr>
        <w:rPr>
          <w:rFonts w:hint="eastAsia" w:ascii="宋体" w:hAnsi="宋体"/>
          <w:b/>
          <w:color w:val="auto"/>
          <w:sz w:val="36"/>
          <w:highlight w:val="none"/>
        </w:rPr>
      </w:pPr>
    </w:p>
    <w:p w14:paraId="32CC4DC3">
      <w:pPr>
        <w:pStyle w:val="16"/>
        <w:rPr>
          <w:rFonts w:hint="eastAsia" w:ascii="宋体" w:hAnsi="宋体"/>
          <w:b/>
          <w:color w:val="auto"/>
          <w:sz w:val="36"/>
          <w:highlight w:val="none"/>
        </w:rPr>
      </w:pPr>
    </w:p>
    <w:p w14:paraId="2E0773E4">
      <w:pPr>
        <w:rPr>
          <w:rFonts w:hint="eastAsia"/>
        </w:rPr>
      </w:pPr>
    </w:p>
    <w:p w14:paraId="354445EC">
      <w:pPr>
        <w:jc w:val="center"/>
        <w:rPr>
          <w:rFonts w:hint="eastAsia" w:ascii="宋体" w:hAnsi="宋体"/>
          <w:b/>
          <w:color w:val="auto"/>
          <w:sz w:val="36"/>
          <w:highlight w:val="none"/>
        </w:rPr>
      </w:pPr>
    </w:p>
    <w:p w14:paraId="3753637C">
      <w:pPr>
        <w:jc w:val="center"/>
        <w:rPr>
          <w:rFonts w:hint="eastAsia" w:ascii="宋体" w:hAnsi="宋体"/>
          <w:b/>
          <w:color w:val="auto"/>
          <w:sz w:val="36"/>
          <w:highlight w:val="none"/>
        </w:rPr>
      </w:pPr>
    </w:p>
    <w:p w14:paraId="1801FB34">
      <w:pPr>
        <w:pStyle w:val="26"/>
        <w:jc w:val="left"/>
        <w:rPr>
          <w:rFonts w:hAnsi="宋体"/>
          <w:color w:val="auto"/>
          <w:sz w:val="21"/>
          <w:szCs w:val="21"/>
          <w:highlight w:val="none"/>
        </w:rPr>
      </w:pPr>
      <w:bookmarkStart w:id="27" w:name="_Toc28627"/>
      <w:bookmarkStart w:id="28" w:name="_Toc14506"/>
      <w:bookmarkStart w:id="29" w:name="_Toc8530"/>
    </w:p>
    <w:p w14:paraId="17FD8CEC">
      <w:pPr>
        <w:pStyle w:val="26"/>
        <w:jc w:val="left"/>
        <w:rPr>
          <w:rFonts w:hAnsi="宋体"/>
          <w:color w:val="auto"/>
          <w:sz w:val="21"/>
          <w:szCs w:val="21"/>
          <w:highlight w:val="none"/>
        </w:rPr>
      </w:pPr>
      <w:r>
        <w:rPr>
          <w:rFonts w:hAnsi="宋体"/>
          <w:color w:val="auto"/>
          <w:sz w:val="21"/>
          <w:szCs w:val="21"/>
          <w:highlight w:val="none"/>
        </w:rPr>
        <w:t>附件</w:t>
      </w:r>
      <w:r>
        <w:rPr>
          <w:rFonts w:hint="eastAsia" w:hAnsi="宋体"/>
          <w:color w:val="auto"/>
          <w:sz w:val="21"/>
          <w:szCs w:val="21"/>
          <w:highlight w:val="none"/>
          <w:lang w:val="en-US" w:eastAsia="zh-CN"/>
        </w:rPr>
        <w:t>9</w:t>
      </w:r>
      <w:r>
        <w:rPr>
          <w:rFonts w:hAnsi="宋体"/>
          <w:color w:val="auto"/>
          <w:sz w:val="21"/>
          <w:szCs w:val="21"/>
          <w:highlight w:val="none"/>
        </w:rPr>
        <w:t>、</w:t>
      </w:r>
      <w:bookmarkEnd w:id="27"/>
      <w:bookmarkEnd w:id="28"/>
      <w:bookmarkEnd w:id="29"/>
    </w:p>
    <w:p w14:paraId="17AFCEAE">
      <w:pPr>
        <w:jc w:val="center"/>
        <w:outlineLvl w:val="1"/>
        <w:rPr>
          <w:rFonts w:hint="eastAsia" w:ascii="宋体" w:hAnsi="宋体"/>
          <w:color w:val="auto"/>
          <w:sz w:val="32"/>
          <w:szCs w:val="32"/>
          <w:highlight w:val="none"/>
        </w:rPr>
      </w:pPr>
      <w:bookmarkStart w:id="30" w:name="_Toc7602"/>
      <w:bookmarkStart w:id="31" w:name="_Toc17182"/>
      <w:r>
        <w:rPr>
          <w:rFonts w:hint="eastAsia" w:ascii="宋体" w:hAnsi="宋体"/>
          <w:b/>
          <w:color w:val="auto"/>
          <w:sz w:val="32"/>
          <w:szCs w:val="32"/>
          <w:highlight w:val="none"/>
        </w:rPr>
        <w:t>招标服务费承诺书</w:t>
      </w:r>
      <w:bookmarkEnd w:id="30"/>
      <w:bookmarkEnd w:id="31"/>
    </w:p>
    <w:p w14:paraId="5E1ECD92">
      <w:pPr>
        <w:pStyle w:val="26"/>
        <w:jc w:val="center"/>
        <w:outlineLvl w:val="9"/>
        <w:rPr>
          <w:rFonts w:hint="eastAsia" w:hAnsi="宋体" w:eastAsia="宋体"/>
          <w:color w:val="auto"/>
          <w:sz w:val="21"/>
          <w:highlight w:val="none"/>
          <w:lang w:eastAsia="zh-CN"/>
        </w:rPr>
      </w:pPr>
    </w:p>
    <w:p w14:paraId="7CEB5E44">
      <w:pPr>
        <w:pStyle w:val="26"/>
        <w:jc w:val="center"/>
        <w:outlineLvl w:val="9"/>
        <w:rPr>
          <w:rFonts w:hAnsi="宋体"/>
          <w:color w:val="auto"/>
          <w:sz w:val="21"/>
          <w:highlight w:val="none"/>
        </w:rPr>
      </w:pPr>
      <w:r>
        <w:rPr>
          <w:rFonts w:hAnsi="宋体"/>
          <w:color w:val="auto"/>
          <w:sz w:val="21"/>
          <w:highlight w:val="none"/>
        </w:rPr>
        <w:t xml:space="preserve">                                </w:t>
      </w:r>
    </w:p>
    <w:p w14:paraId="3E61AE4F">
      <w:pPr>
        <w:spacing w:line="380" w:lineRule="exact"/>
        <w:rPr>
          <w:rFonts w:hint="eastAsia" w:ascii="宋体" w:hAnsi="宋体" w:eastAsia="宋体"/>
          <w:color w:val="auto"/>
          <w:szCs w:val="21"/>
          <w:highlight w:val="none"/>
          <w:lang w:eastAsia="zh-CN"/>
        </w:rPr>
      </w:pPr>
      <w:r>
        <w:rPr>
          <w:rFonts w:hint="eastAsia" w:ascii="宋体" w:hAnsi="宋体"/>
          <w:color w:val="auto"/>
          <w:szCs w:val="21"/>
          <w:highlight w:val="none"/>
        </w:rPr>
        <w:t>致：</w:t>
      </w:r>
      <w:r>
        <w:rPr>
          <w:rFonts w:hint="eastAsia" w:ascii="宋体" w:hAnsi="宋体"/>
          <w:color w:val="auto"/>
          <w:szCs w:val="21"/>
          <w:highlight w:val="none"/>
          <w:u w:val="single"/>
          <w:lang w:eastAsia="zh-CN"/>
        </w:rPr>
        <w:t>福建中招项目管理有限公司</w:t>
      </w:r>
    </w:p>
    <w:p w14:paraId="78E38CE4">
      <w:pPr>
        <w:spacing w:line="380" w:lineRule="exact"/>
        <w:rPr>
          <w:rFonts w:hint="eastAsia" w:ascii="宋体" w:hAnsi="宋体"/>
          <w:color w:val="auto"/>
          <w:szCs w:val="21"/>
          <w:highlight w:val="none"/>
        </w:rPr>
      </w:pPr>
      <w:r>
        <w:rPr>
          <w:rFonts w:ascii="宋体" w:hAnsi="宋体"/>
          <w:color w:val="auto"/>
          <w:szCs w:val="21"/>
          <w:highlight w:val="none"/>
        </w:rPr>
        <w:t xml:space="preserve">  </w:t>
      </w:r>
    </w:p>
    <w:p w14:paraId="69883535">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我们在贵公司组织的</w:t>
      </w:r>
      <w:r>
        <w:rPr>
          <w:rFonts w:ascii="宋体" w:hAnsi="宋体"/>
          <w:color w:val="auto"/>
          <w:szCs w:val="21"/>
          <w:highlight w:val="none"/>
          <w:u w:val="single"/>
        </w:rPr>
        <w:t xml:space="preserve">                           </w:t>
      </w:r>
      <w:r>
        <w:rPr>
          <w:rFonts w:hint="eastAsia" w:ascii="宋体" w:hAnsi="宋体"/>
          <w:color w:val="auto"/>
          <w:szCs w:val="21"/>
          <w:highlight w:val="none"/>
        </w:rPr>
        <w:t>项目招标中投标（项目编号：</w:t>
      </w:r>
      <w:r>
        <w:rPr>
          <w:rFonts w:ascii="宋体" w:hAnsi="宋体"/>
          <w:color w:val="auto"/>
          <w:szCs w:val="21"/>
          <w:highlight w:val="none"/>
          <w:u w:val="single"/>
        </w:rPr>
        <w:t xml:space="preserve">          </w:t>
      </w:r>
      <w:r>
        <w:rPr>
          <w:rFonts w:hint="eastAsia" w:ascii="宋体" w:hAnsi="宋体"/>
          <w:color w:val="auto"/>
          <w:szCs w:val="21"/>
          <w:highlight w:val="none"/>
        </w:rPr>
        <w:t>），如获中标，我们保证按招标文件的规定，以支票、汇票、电汇、现金或经贵公司认可的其他付款方式，向贵公司缴交招标服务费。</w:t>
      </w:r>
    </w:p>
    <w:p w14:paraId="23A8E4A6">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我方如违反上述承诺，所提交的上述项目的投标保证金将不予退还我方，我方对此无异议。</w:t>
      </w:r>
    </w:p>
    <w:p w14:paraId="76AA1D4C">
      <w:pPr>
        <w:spacing w:line="380" w:lineRule="exact"/>
        <w:rPr>
          <w:rFonts w:ascii="宋体" w:hAnsi="宋体"/>
          <w:color w:val="auto"/>
          <w:szCs w:val="21"/>
          <w:highlight w:val="none"/>
        </w:rPr>
      </w:pPr>
    </w:p>
    <w:p w14:paraId="43CAD7BB">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特此承诺！</w:t>
      </w:r>
    </w:p>
    <w:p w14:paraId="149E2041">
      <w:pPr>
        <w:spacing w:line="380" w:lineRule="exact"/>
        <w:rPr>
          <w:rFonts w:ascii="宋体" w:hAnsi="宋体"/>
          <w:color w:val="auto"/>
          <w:szCs w:val="21"/>
          <w:highlight w:val="none"/>
        </w:rPr>
      </w:pPr>
    </w:p>
    <w:p w14:paraId="15DF9EC2">
      <w:pPr>
        <w:spacing w:line="380" w:lineRule="exact"/>
        <w:rPr>
          <w:rFonts w:hint="eastAsia" w:ascii="宋体" w:hAnsi="宋体"/>
          <w:color w:val="auto"/>
          <w:szCs w:val="21"/>
          <w:highlight w:val="none"/>
          <w:u w:val="singl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投标人（全称并加盖公章）： </w:t>
      </w:r>
      <w:r>
        <w:rPr>
          <w:rFonts w:hint="eastAsia" w:ascii="宋体" w:hAnsi="宋体"/>
          <w:color w:val="auto"/>
          <w:szCs w:val="21"/>
          <w:highlight w:val="none"/>
          <w:u w:val="single"/>
        </w:rPr>
        <w:t xml:space="preserve">                            </w:t>
      </w:r>
    </w:p>
    <w:p w14:paraId="4DC72054">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投标人代表签字：</w:t>
      </w:r>
      <w:r>
        <w:rPr>
          <w:rFonts w:hint="eastAsia" w:ascii="宋体" w:hAnsi="宋体"/>
          <w:color w:val="auto"/>
          <w:szCs w:val="21"/>
          <w:highlight w:val="none"/>
          <w:u w:val="single"/>
        </w:rPr>
        <w:t xml:space="preserve">                                      </w:t>
      </w:r>
    </w:p>
    <w:p w14:paraId="62BF7155">
      <w:pPr>
        <w:spacing w:line="380" w:lineRule="exact"/>
        <w:ind w:firstLine="2940" w:firstLineChars="1400"/>
        <w:rPr>
          <w:rFonts w:hint="eastAsia" w:ascii="宋体" w:hAnsi="宋体"/>
          <w:color w:val="auto"/>
          <w:szCs w:val="21"/>
          <w:highlight w:val="none"/>
          <w:u w:val="single"/>
        </w:rPr>
      </w:pPr>
      <w:r>
        <w:rPr>
          <w:rFonts w:hint="eastAsia" w:ascii="宋体" w:hAnsi="宋体"/>
          <w:color w:val="auto"/>
          <w:szCs w:val="21"/>
          <w:highlight w:val="none"/>
        </w:rPr>
        <w:t>邮 编：</w:t>
      </w:r>
      <w:r>
        <w:rPr>
          <w:rFonts w:hint="eastAsia" w:ascii="宋体" w:hAnsi="宋体"/>
          <w:color w:val="auto"/>
          <w:szCs w:val="21"/>
          <w:highlight w:val="none"/>
          <w:u w:val="single"/>
        </w:rPr>
        <w:t xml:space="preserve">                        </w:t>
      </w:r>
      <w:r>
        <w:rPr>
          <w:rFonts w:hint="eastAsia" w:ascii="宋体" w:hAnsi="宋体"/>
          <w:color w:val="auto"/>
          <w:szCs w:val="21"/>
          <w:highlight w:val="none"/>
        </w:rPr>
        <w:t>电 话：</w:t>
      </w:r>
      <w:r>
        <w:rPr>
          <w:rFonts w:hint="eastAsia" w:ascii="宋体" w:hAnsi="宋体"/>
          <w:color w:val="auto"/>
          <w:szCs w:val="21"/>
          <w:highlight w:val="none"/>
          <w:u w:val="single"/>
        </w:rPr>
        <w:t xml:space="preserve">                </w:t>
      </w:r>
    </w:p>
    <w:p w14:paraId="49C97510">
      <w:pPr>
        <w:spacing w:line="380" w:lineRule="exact"/>
        <w:rPr>
          <w:rFonts w:hint="eastAsia" w:hAnsi="宋体"/>
          <w:color w:val="auto"/>
          <w:szCs w:val="21"/>
          <w:highlight w:val="none"/>
          <w:u w:val="single"/>
        </w:rPr>
      </w:pPr>
      <w:r>
        <w:rPr>
          <w:rFonts w:hint="eastAsia" w:ascii="宋体" w:hAnsi="宋体"/>
          <w:color w:val="auto"/>
          <w:szCs w:val="21"/>
          <w:highlight w:val="none"/>
        </w:rPr>
        <w:t xml:space="preserve">                            传 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期： </w:t>
      </w:r>
      <w:r>
        <w:rPr>
          <w:rFonts w:hint="eastAsia" w:ascii="宋体" w:hAnsi="宋体"/>
          <w:color w:val="auto"/>
          <w:szCs w:val="21"/>
          <w:highlight w:val="none"/>
          <w:u w:val="single"/>
        </w:rPr>
        <w:t xml:space="preserve">               </w:t>
      </w:r>
    </w:p>
    <w:p w14:paraId="4D75EA0B">
      <w:pPr>
        <w:pStyle w:val="10"/>
        <w:snapToGrid w:val="0"/>
        <w:spacing w:line="440" w:lineRule="exact"/>
        <w:ind w:firstLine="564"/>
        <w:rPr>
          <w:rFonts w:hint="eastAsia" w:hAnsi="宋体"/>
          <w:color w:val="auto"/>
          <w:szCs w:val="21"/>
          <w:highlight w:val="none"/>
          <w:u w:val="single"/>
        </w:rPr>
      </w:pPr>
    </w:p>
    <w:p w14:paraId="11A433FC">
      <w:pPr>
        <w:spacing w:line="360" w:lineRule="auto"/>
        <w:jc w:val="left"/>
        <w:rPr>
          <w:rFonts w:hint="eastAsia" w:ascii="宋体" w:hAnsi="宋体"/>
          <w:b/>
          <w:szCs w:val="21"/>
        </w:rPr>
      </w:pPr>
      <w:bookmarkStart w:id="32" w:name="_Toc20280"/>
      <w:bookmarkStart w:id="33" w:name="_Toc20852"/>
      <w:bookmarkStart w:id="34" w:name="_Toc23015"/>
      <w:r>
        <w:rPr>
          <w:rFonts w:hint="eastAsia" w:ascii="宋体" w:hAnsi="宋体"/>
          <w:b/>
          <w:spacing w:val="20"/>
          <w:szCs w:val="21"/>
        </w:rPr>
        <w:t>招标代理服务收费标准：详见招标文件</w:t>
      </w:r>
    </w:p>
    <w:p w14:paraId="41179E5A">
      <w:pPr>
        <w:pStyle w:val="26"/>
        <w:jc w:val="left"/>
        <w:rPr>
          <w:rFonts w:hAnsi="宋体"/>
          <w:color w:val="auto"/>
          <w:sz w:val="21"/>
          <w:szCs w:val="21"/>
          <w:highlight w:val="none"/>
        </w:rPr>
      </w:pPr>
    </w:p>
    <w:p w14:paraId="377FC99B">
      <w:pPr>
        <w:rPr>
          <w:rFonts w:hAnsi="宋体"/>
          <w:color w:val="auto"/>
          <w:sz w:val="21"/>
          <w:szCs w:val="21"/>
          <w:highlight w:val="none"/>
        </w:rPr>
      </w:pPr>
      <w:r>
        <w:rPr>
          <w:rFonts w:hAnsi="宋体"/>
          <w:color w:val="auto"/>
          <w:sz w:val="21"/>
          <w:szCs w:val="21"/>
          <w:highlight w:val="none"/>
        </w:rPr>
        <w:br w:type="page"/>
      </w:r>
    </w:p>
    <w:p w14:paraId="2E469AA5">
      <w:pPr>
        <w:pStyle w:val="26"/>
        <w:jc w:val="left"/>
        <w:rPr>
          <w:rFonts w:hAnsi="宋体"/>
          <w:color w:val="auto"/>
          <w:sz w:val="21"/>
          <w:szCs w:val="21"/>
          <w:highlight w:val="none"/>
        </w:rPr>
      </w:pPr>
      <w:r>
        <w:rPr>
          <w:rFonts w:hAnsi="宋体"/>
          <w:color w:val="auto"/>
          <w:sz w:val="21"/>
          <w:szCs w:val="21"/>
          <w:highlight w:val="none"/>
        </w:rPr>
        <w:t>附件1</w:t>
      </w:r>
      <w:r>
        <w:rPr>
          <w:rFonts w:hint="eastAsia" w:hAnsi="宋体"/>
          <w:color w:val="auto"/>
          <w:sz w:val="21"/>
          <w:szCs w:val="21"/>
          <w:highlight w:val="none"/>
          <w:lang w:val="en-US" w:eastAsia="zh-CN"/>
        </w:rPr>
        <w:t>0</w:t>
      </w:r>
      <w:r>
        <w:rPr>
          <w:rFonts w:hAnsi="宋体"/>
          <w:color w:val="auto"/>
          <w:sz w:val="21"/>
          <w:szCs w:val="21"/>
          <w:highlight w:val="none"/>
        </w:rPr>
        <w:t>、</w:t>
      </w:r>
      <w:bookmarkEnd w:id="32"/>
      <w:bookmarkEnd w:id="33"/>
      <w:bookmarkEnd w:id="34"/>
      <w:bookmarkStart w:id="35" w:name="_Toc11806"/>
      <w:bookmarkStart w:id="36" w:name="_Toc32075"/>
    </w:p>
    <w:p w14:paraId="69467F9A">
      <w:pPr>
        <w:pStyle w:val="26"/>
        <w:jc w:val="center"/>
        <w:rPr>
          <w:rFonts w:hint="eastAsia" w:ascii="宋体" w:hAnsi="宋体"/>
          <w:b/>
          <w:color w:val="auto"/>
          <w:sz w:val="32"/>
          <w:szCs w:val="32"/>
          <w:highlight w:val="none"/>
        </w:rPr>
      </w:pPr>
      <w:r>
        <w:rPr>
          <w:rFonts w:ascii="宋体" w:hAnsi="宋体"/>
          <w:b/>
          <w:color w:val="auto"/>
          <w:sz w:val="32"/>
          <w:szCs w:val="32"/>
          <w:highlight w:val="none"/>
        </w:rPr>
        <w:t>退还</w:t>
      </w:r>
      <w:r>
        <w:rPr>
          <w:rFonts w:hint="eastAsia" w:ascii="宋体" w:hAnsi="宋体"/>
          <w:b/>
          <w:color w:val="auto"/>
          <w:sz w:val="32"/>
          <w:szCs w:val="32"/>
          <w:highlight w:val="none"/>
        </w:rPr>
        <w:t>投标</w:t>
      </w:r>
      <w:r>
        <w:rPr>
          <w:rFonts w:ascii="宋体" w:hAnsi="宋体"/>
          <w:b/>
          <w:color w:val="auto"/>
          <w:sz w:val="32"/>
          <w:szCs w:val="32"/>
          <w:highlight w:val="none"/>
        </w:rPr>
        <w:t>保证金</w:t>
      </w:r>
      <w:r>
        <w:rPr>
          <w:rFonts w:hint="eastAsia" w:ascii="宋体" w:hAnsi="宋体"/>
          <w:b/>
          <w:color w:val="auto"/>
          <w:sz w:val="32"/>
          <w:szCs w:val="32"/>
          <w:highlight w:val="none"/>
        </w:rPr>
        <w:t>说明</w:t>
      </w:r>
      <w:r>
        <w:rPr>
          <w:rFonts w:ascii="宋体" w:hAnsi="宋体"/>
          <w:b/>
          <w:color w:val="auto"/>
          <w:sz w:val="32"/>
          <w:szCs w:val="32"/>
          <w:highlight w:val="none"/>
        </w:rPr>
        <w:t>函</w:t>
      </w:r>
      <w:bookmarkEnd w:id="35"/>
      <w:bookmarkEnd w:id="36"/>
    </w:p>
    <w:p w14:paraId="42985A46">
      <w:pPr>
        <w:widowControl/>
        <w:spacing w:line="500" w:lineRule="exact"/>
        <w:jc w:val="left"/>
        <w:rPr>
          <w:rFonts w:ascii="宋体" w:hAnsi="宋体" w:cs="宋体"/>
          <w:color w:val="auto"/>
          <w:kern w:val="0"/>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lang w:eastAsia="zh-CN"/>
        </w:rPr>
        <w:t>福建中招项目管理有限公司</w:t>
      </w:r>
      <w:r>
        <w:rPr>
          <w:rFonts w:hint="eastAsia" w:ascii="宋体" w:hAnsi="宋体"/>
          <w:color w:val="auto"/>
          <w:szCs w:val="21"/>
          <w:highlight w:val="none"/>
        </w:rPr>
        <w:t>：</w:t>
      </w:r>
    </w:p>
    <w:p w14:paraId="47F7CBF4">
      <w:pPr>
        <w:widowControl/>
        <w:spacing w:line="500" w:lineRule="exact"/>
        <w:ind w:firstLine="420" w:firstLineChars="200"/>
        <w:jc w:val="left"/>
        <w:rPr>
          <w:rFonts w:hint="eastAsia" w:ascii="宋体" w:hAnsi="宋体"/>
          <w:color w:val="auto"/>
          <w:szCs w:val="21"/>
          <w:highlight w:val="none"/>
        </w:rPr>
      </w:pPr>
      <w:r>
        <w:rPr>
          <w:rFonts w:ascii="宋体" w:hAnsi="宋体"/>
          <w:color w:val="auto"/>
          <w:szCs w:val="21"/>
          <w:highlight w:val="none"/>
        </w:rPr>
        <w:t>兹有我公司参加贵公司</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w:t>
      </w:r>
      <w:r>
        <w:rPr>
          <w:rFonts w:ascii="宋体" w:hAnsi="宋体"/>
          <w:color w:val="auto"/>
          <w:szCs w:val="21"/>
          <w:highlight w:val="none"/>
        </w:rPr>
        <w:t>月</w:t>
      </w:r>
      <w:r>
        <w:rPr>
          <w:rFonts w:ascii="宋体" w:hAnsi="宋体"/>
          <w:color w:val="auto"/>
          <w:szCs w:val="21"/>
          <w:highlight w:val="none"/>
          <w:u w:val="single"/>
        </w:rPr>
        <w:t>    </w:t>
      </w:r>
      <w:r>
        <w:rPr>
          <w:rFonts w:ascii="宋体" w:hAnsi="宋体"/>
          <w:color w:val="auto"/>
          <w:szCs w:val="21"/>
          <w:highlight w:val="none"/>
        </w:rPr>
        <w:t>日（</w:t>
      </w:r>
      <w:r>
        <w:rPr>
          <w:rFonts w:hint="eastAsia" w:ascii="宋体" w:hAnsi="宋体"/>
          <w:color w:val="auto"/>
          <w:szCs w:val="21"/>
          <w:highlight w:val="none"/>
        </w:rPr>
        <w:t>开标</w:t>
      </w:r>
      <w:r>
        <w:rPr>
          <w:rFonts w:ascii="宋体" w:hAnsi="宋体"/>
          <w:color w:val="auto"/>
          <w:szCs w:val="21"/>
          <w:highlight w:val="none"/>
        </w:rPr>
        <w:t>时间）组织</w:t>
      </w:r>
      <w:r>
        <w:rPr>
          <w:rFonts w:hint="eastAsia" w:ascii="宋体" w:hAnsi="宋体"/>
          <w:color w:val="auto"/>
          <w:szCs w:val="21"/>
          <w:highlight w:val="none"/>
        </w:rPr>
        <w:t>公开招标</w:t>
      </w:r>
      <w:r>
        <w:rPr>
          <w:rFonts w:ascii="宋体" w:hAnsi="宋体"/>
          <w:color w:val="auto"/>
          <w:szCs w:val="21"/>
          <w:highlight w:val="none"/>
        </w:rPr>
        <w:t>的</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项目</w:t>
      </w:r>
      <w:r>
        <w:rPr>
          <w:rFonts w:ascii="宋体" w:hAnsi="宋体"/>
          <w:color w:val="auto"/>
          <w:szCs w:val="21"/>
          <w:highlight w:val="none"/>
        </w:rPr>
        <w:t>编号）,</w:t>
      </w:r>
      <w:r>
        <w:rPr>
          <w:rFonts w:hint="eastAsia" w:ascii="宋体" w:hAnsi="宋体"/>
          <w:color w:val="auto"/>
          <w:szCs w:val="21"/>
          <w:highlight w:val="none"/>
          <w:u w:val="single"/>
        </w:rPr>
        <w:t xml:space="preserve">                     </w:t>
      </w:r>
      <w:r>
        <w:rPr>
          <w:rFonts w:ascii="宋体" w:hAnsi="宋体"/>
          <w:color w:val="auto"/>
          <w:szCs w:val="21"/>
          <w:highlight w:val="none"/>
        </w:rPr>
        <w:t>项目</w:t>
      </w:r>
      <w:r>
        <w:rPr>
          <w:rFonts w:hint="eastAsia" w:ascii="宋体" w:hAnsi="宋体"/>
          <w:color w:val="auto"/>
          <w:szCs w:val="21"/>
          <w:highlight w:val="none"/>
        </w:rPr>
        <w:t>(项目名称)的招标活动中</w:t>
      </w:r>
      <w:r>
        <w:rPr>
          <w:rFonts w:ascii="宋体" w:hAnsi="宋体"/>
          <w:color w:val="auto"/>
          <w:szCs w:val="21"/>
          <w:highlight w:val="none"/>
        </w:rPr>
        <w:t>，本公司以</w:t>
      </w:r>
      <w:r>
        <w:rPr>
          <w:rFonts w:hint="eastAsia" w:ascii="宋体" w:hAnsi="宋体"/>
          <w:color w:val="auto"/>
          <w:szCs w:val="21"/>
          <w:highlight w:val="none"/>
          <w:u w:val="single"/>
        </w:rPr>
        <w:t xml:space="preserve">      </w:t>
      </w:r>
      <w:r>
        <w:rPr>
          <w:rFonts w:ascii="宋体" w:hAnsi="宋体"/>
          <w:color w:val="auto"/>
          <w:szCs w:val="21"/>
          <w:highlight w:val="none"/>
        </w:rPr>
        <w:t>（同城转帐、异地电汇）形式缴纳</w:t>
      </w:r>
      <w:r>
        <w:rPr>
          <w:rFonts w:hint="eastAsia" w:ascii="宋体" w:hAnsi="宋体"/>
          <w:color w:val="auto"/>
          <w:szCs w:val="21"/>
          <w:highlight w:val="none"/>
        </w:rPr>
        <w:t>投标</w:t>
      </w:r>
      <w:r>
        <w:rPr>
          <w:rFonts w:ascii="宋体" w:hAnsi="宋体"/>
          <w:color w:val="auto"/>
          <w:szCs w:val="21"/>
          <w:highlight w:val="none"/>
        </w:rPr>
        <w:t>保证金（¥      </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如中标，请贵公司待我司缴纳招标服务费并签订合同后给予办理退还；如未中标，则请将投标保证金直接退还到我公司帐户中:</w:t>
      </w:r>
    </w:p>
    <w:p w14:paraId="0EC92658">
      <w:pPr>
        <w:widowControl/>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全称：</w:t>
      </w:r>
      <w:r>
        <w:rPr>
          <w:rFonts w:ascii="宋体" w:hAnsi="宋体"/>
          <w:color w:val="auto"/>
          <w:szCs w:val="21"/>
          <w:highlight w:val="none"/>
          <w:u w:val="single"/>
        </w:rPr>
        <w:t>                               </w:t>
      </w:r>
      <w:r>
        <w:rPr>
          <w:rFonts w:ascii="宋体" w:hAnsi="宋体"/>
          <w:color w:val="auto"/>
          <w:szCs w:val="21"/>
          <w:highlight w:val="none"/>
        </w:rPr>
        <w:t xml:space="preserve">  </w:t>
      </w:r>
    </w:p>
    <w:p w14:paraId="469B5A11">
      <w:pPr>
        <w:widowControl/>
        <w:spacing w:line="500" w:lineRule="exact"/>
        <w:ind w:firstLine="420" w:firstLineChars="200"/>
        <w:jc w:val="left"/>
        <w:rPr>
          <w:rFonts w:hint="eastAsia" w:ascii="宋体" w:hAnsi="宋体"/>
          <w:color w:val="auto"/>
          <w:szCs w:val="21"/>
          <w:highlight w:val="none"/>
        </w:rPr>
      </w:pPr>
      <w:r>
        <w:rPr>
          <w:rFonts w:ascii="宋体" w:hAnsi="宋体"/>
          <w:color w:val="auto"/>
          <w:szCs w:val="21"/>
          <w:highlight w:val="none"/>
        </w:rPr>
        <w:t>开户</w:t>
      </w:r>
      <w:r>
        <w:rPr>
          <w:rFonts w:hint="eastAsia" w:ascii="宋体" w:hAnsi="宋体"/>
          <w:color w:val="auto"/>
          <w:szCs w:val="21"/>
          <w:highlight w:val="none"/>
        </w:rPr>
        <w:t>银</w:t>
      </w:r>
      <w:r>
        <w:rPr>
          <w:rFonts w:ascii="宋体" w:hAnsi="宋体"/>
          <w:color w:val="auto"/>
          <w:szCs w:val="21"/>
          <w:highlight w:val="none"/>
        </w:rPr>
        <w:t>行：</w:t>
      </w:r>
      <w:r>
        <w:rPr>
          <w:rFonts w:ascii="宋体" w:hAnsi="宋体"/>
          <w:color w:val="auto"/>
          <w:szCs w:val="21"/>
          <w:highlight w:val="none"/>
          <w:u w:val="single"/>
        </w:rPr>
        <w:t>                              </w:t>
      </w:r>
      <w:r>
        <w:rPr>
          <w:rFonts w:ascii="宋体" w:hAnsi="宋体"/>
          <w:color w:val="auto"/>
          <w:szCs w:val="21"/>
          <w:highlight w:val="none"/>
        </w:rPr>
        <w:t> </w:t>
      </w:r>
    </w:p>
    <w:p w14:paraId="20E84A98">
      <w:pPr>
        <w:widowControl/>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账</w:t>
      </w:r>
      <w:r>
        <w:rPr>
          <w:rFonts w:ascii="宋体" w:hAnsi="宋体"/>
          <w:color w:val="auto"/>
          <w:szCs w:val="21"/>
          <w:highlight w:val="none"/>
        </w:rPr>
        <w:t>    号：</w:t>
      </w:r>
      <w:r>
        <w:rPr>
          <w:rFonts w:ascii="宋体" w:hAnsi="宋体"/>
          <w:color w:val="auto"/>
          <w:szCs w:val="21"/>
          <w:highlight w:val="none"/>
          <w:u w:val="single"/>
        </w:rPr>
        <w:t>                               </w:t>
      </w:r>
      <w:r>
        <w:rPr>
          <w:rFonts w:ascii="宋体" w:hAnsi="宋体"/>
          <w:color w:val="auto"/>
          <w:szCs w:val="21"/>
          <w:highlight w:val="none"/>
        </w:rPr>
        <w:t xml:space="preserve">         </w:t>
      </w:r>
    </w:p>
    <w:p w14:paraId="3FBDFE08">
      <w:pPr>
        <w:widowControl/>
        <w:spacing w:line="500" w:lineRule="exact"/>
        <w:ind w:firstLine="420" w:firstLineChars="200"/>
        <w:jc w:val="left"/>
        <w:rPr>
          <w:rFonts w:ascii="宋体" w:hAnsi="宋体"/>
          <w:color w:val="auto"/>
          <w:szCs w:val="21"/>
          <w:highlight w:val="none"/>
        </w:rPr>
      </w:pPr>
      <w:r>
        <w:rPr>
          <w:rFonts w:ascii="宋体" w:hAnsi="宋体"/>
          <w:color w:val="auto"/>
          <w:szCs w:val="21"/>
          <w:highlight w:val="none"/>
        </w:rPr>
        <w:t>公司所属省份、市县：</w:t>
      </w:r>
      <w:r>
        <w:rPr>
          <w:rFonts w:ascii="宋体" w:hAnsi="宋体"/>
          <w:color w:val="auto"/>
          <w:szCs w:val="21"/>
          <w:highlight w:val="none"/>
          <w:u w:val="single"/>
        </w:rPr>
        <w:t>                               </w:t>
      </w:r>
      <w:r>
        <w:rPr>
          <w:rFonts w:ascii="宋体" w:hAnsi="宋体"/>
          <w:color w:val="auto"/>
          <w:szCs w:val="21"/>
          <w:highlight w:val="none"/>
        </w:rPr>
        <w:t xml:space="preserve">  </w:t>
      </w:r>
    </w:p>
    <w:p w14:paraId="3E018CDF">
      <w:pPr>
        <w:widowControl/>
        <w:spacing w:line="500" w:lineRule="exact"/>
        <w:ind w:firstLine="420" w:firstLineChars="200"/>
        <w:jc w:val="left"/>
        <w:rPr>
          <w:rFonts w:hint="eastAsia" w:ascii="宋体" w:hAnsi="宋体"/>
          <w:color w:val="auto"/>
          <w:szCs w:val="21"/>
          <w:highlight w:val="none"/>
        </w:rPr>
      </w:pPr>
      <w:r>
        <w:rPr>
          <w:rFonts w:ascii="宋体" w:hAnsi="宋体"/>
          <w:color w:val="auto"/>
          <w:szCs w:val="21"/>
          <w:highlight w:val="none"/>
        </w:rPr>
        <w:t>（以上内容应详细填写，不可简化）</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556"/>
        <w:gridCol w:w="6255"/>
      </w:tblGrid>
      <w:tr w14:paraId="582F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noWrap w:val="0"/>
            <w:vAlign w:val="top"/>
          </w:tcPr>
          <w:p w14:paraId="6918BE2F">
            <w:pPr>
              <w:widowControl/>
              <w:spacing w:line="50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902" w:type="pct"/>
            <w:noWrap w:val="0"/>
            <w:vAlign w:val="top"/>
          </w:tcPr>
          <w:p w14:paraId="667B6DA7">
            <w:pPr>
              <w:widowControl/>
              <w:spacing w:line="500" w:lineRule="exact"/>
              <w:jc w:val="center"/>
              <w:rPr>
                <w:rFonts w:hint="eastAsia" w:ascii="宋体" w:hAnsi="宋体" w:eastAsiaTheme="minorEastAsia"/>
                <w:b/>
                <w:color w:val="auto"/>
                <w:szCs w:val="21"/>
                <w:highlight w:val="none"/>
                <w:lang w:eastAsia="zh-CN"/>
              </w:rPr>
            </w:pPr>
            <w:r>
              <w:rPr>
                <w:rFonts w:hint="eastAsia" w:ascii="宋体" w:hAnsi="宋体"/>
                <w:b/>
                <w:color w:val="auto"/>
                <w:szCs w:val="21"/>
                <w:highlight w:val="none"/>
              </w:rPr>
              <w:t>所投</w:t>
            </w:r>
            <w:r>
              <w:rPr>
                <w:rFonts w:hint="eastAsia" w:ascii="宋体" w:hAnsi="宋体"/>
                <w:b/>
                <w:color w:val="auto"/>
                <w:szCs w:val="21"/>
                <w:highlight w:val="none"/>
                <w:lang w:eastAsia="zh-CN"/>
              </w:rPr>
              <w:t>采购包</w:t>
            </w:r>
          </w:p>
        </w:tc>
        <w:tc>
          <w:tcPr>
            <w:tcW w:w="3629" w:type="pct"/>
            <w:noWrap w:val="0"/>
            <w:vAlign w:val="top"/>
          </w:tcPr>
          <w:p w14:paraId="734C34B6">
            <w:pPr>
              <w:widowControl/>
              <w:spacing w:line="500" w:lineRule="exact"/>
              <w:jc w:val="center"/>
              <w:rPr>
                <w:rFonts w:hint="eastAsia" w:ascii="宋体" w:hAnsi="宋体"/>
                <w:b/>
                <w:color w:val="auto"/>
                <w:szCs w:val="21"/>
                <w:highlight w:val="none"/>
              </w:rPr>
            </w:pPr>
            <w:r>
              <w:rPr>
                <w:rFonts w:hint="eastAsia" w:ascii="宋体" w:hAnsi="宋体"/>
                <w:b/>
                <w:color w:val="auto"/>
                <w:szCs w:val="21"/>
                <w:highlight w:val="none"/>
              </w:rPr>
              <w:t>提交投标保证金金额（元）</w:t>
            </w:r>
          </w:p>
        </w:tc>
      </w:tr>
      <w:tr w14:paraId="1C69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noWrap w:val="0"/>
            <w:vAlign w:val="top"/>
          </w:tcPr>
          <w:p w14:paraId="6F642B64">
            <w:pPr>
              <w:widowControl/>
              <w:spacing w:line="500" w:lineRule="exact"/>
              <w:jc w:val="left"/>
              <w:rPr>
                <w:rFonts w:hint="eastAsia" w:ascii="宋体" w:hAnsi="宋体"/>
                <w:color w:val="auto"/>
                <w:szCs w:val="21"/>
                <w:highlight w:val="none"/>
              </w:rPr>
            </w:pPr>
          </w:p>
        </w:tc>
        <w:tc>
          <w:tcPr>
            <w:tcW w:w="902" w:type="pct"/>
            <w:noWrap w:val="0"/>
            <w:vAlign w:val="top"/>
          </w:tcPr>
          <w:p w14:paraId="75C32745">
            <w:pPr>
              <w:widowControl/>
              <w:spacing w:line="500" w:lineRule="exact"/>
              <w:jc w:val="left"/>
              <w:rPr>
                <w:rFonts w:hint="eastAsia" w:ascii="宋体" w:hAnsi="宋体"/>
                <w:color w:val="auto"/>
                <w:szCs w:val="21"/>
                <w:highlight w:val="none"/>
              </w:rPr>
            </w:pPr>
            <w:r>
              <w:rPr>
                <w:rFonts w:hint="eastAsia" w:ascii="宋体" w:hAnsi="宋体"/>
                <w:color w:val="auto"/>
                <w:szCs w:val="21"/>
                <w:highlight w:val="none"/>
              </w:rPr>
              <w:t xml:space="preserve">          </w:t>
            </w:r>
          </w:p>
        </w:tc>
        <w:tc>
          <w:tcPr>
            <w:tcW w:w="3629" w:type="pct"/>
            <w:noWrap w:val="0"/>
            <w:vAlign w:val="top"/>
          </w:tcPr>
          <w:p w14:paraId="2D0430B7">
            <w:pPr>
              <w:widowControl/>
              <w:spacing w:line="500" w:lineRule="exact"/>
              <w:jc w:val="left"/>
              <w:rPr>
                <w:rFonts w:hint="eastAsia" w:ascii="宋体" w:hAnsi="宋体"/>
                <w:color w:val="auto"/>
                <w:szCs w:val="21"/>
                <w:highlight w:val="none"/>
              </w:rPr>
            </w:pPr>
          </w:p>
        </w:tc>
      </w:tr>
      <w:tr w14:paraId="47C9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pct"/>
            <w:gridSpan w:val="2"/>
            <w:noWrap w:val="0"/>
            <w:vAlign w:val="top"/>
          </w:tcPr>
          <w:p w14:paraId="73241D4C">
            <w:pPr>
              <w:widowControl/>
              <w:spacing w:line="500" w:lineRule="exact"/>
              <w:jc w:val="left"/>
              <w:rPr>
                <w:rFonts w:hint="eastAsia" w:ascii="宋体" w:hAnsi="宋体"/>
                <w:color w:val="auto"/>
                <w:szCs w:val="21"/>
                <w:highlight w:val="none"/>
              </w:rPr>
            </w:pPr>
            <w:r>
              <w:rPr>
                <w:rFonts w:hint="eastAsia" w:ascii="宋体" w:hAnsi="宋体"/>
                <w:color w:val="auto"/>
                <w:szCs w:val="21"/>
                <w:highlight w:val="none"/>
              </w:rPr>
              <w:t>合计</w:t>
            </w:r>
          </w:p>
        </w:tc>
        <w:tc>
          <w:tcPr>
            <w:tcW w:w="3629" w:type="pct"/>
            <w:noWrap w:val="0"/>
            <w:vAlign w:val="top"/>
          </w:tcPr>
          <w:p w14:paraId="4BDDCAC6">
            <w:pPr>
              <w:widowControl/>
              <w:spacing w:line="500" w:lineRule="exact"/>
              <w:jc w:val="left"/>
              <w:rPr>
                <w:rFonts w:hint="eastAsia" w:ascii="宋体" w:hAnsi="宋体"/>
                <w:color w:val="auto"/>
                <w:szCs w:val="21"/>
                <w:highlight w:val="none"/>
              </w:rPr>
            </w:pPr>
          </w:p>
        </w:tc>
      </w:tr>
      <w:tr w14:paraId="6583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5000" w:type="pct"/>
            <w:gridSpan w:val="3"/>
            <w:noWrap w:val="0"/>
            <w:vAlign w:val="center"/>
          </w:tcPr>
          <w:p w14:paraId="23542FEC">
            <w:pPr>
              <w:widowControl/>
              <w:spacing w:line="500" w:lineRule="exact"/>
              <w:jc w:val="center"/>
              <w:rPr>
                <w:rFonts w:hint="eastAsia" w:ascii="宋体" w:hAnsi="宋体"/>
                <w:color w:val="auto"/>
                <w:sz w:val="30"/>
                <w:szCs w:val="30"/>
                <w:highlight w:val="none"/>
              </w:rPr>
            </w:pPr>
            <w:r>
              <w:rPr>
                <w:rFonts w:hint="eastAsia" w:ascii="宋体" w:hAnsi="宋体"/>
                <w:color w:val="auto"/>
                <w:sz w:val="30"/>
                <w:szCs w:val="30"/>
                <w:highlight w:val="none"/>
              </w:rPr>
              <w:t>投标保证金凭证复印件粘贴处</w:t>
            </w:r>
          </w:p>
        </w:tc>
      </w:tr>
    </w:tbl>
    <w:p w14:paraId="02D4D9ED">
      <w:pPr>
        <w:spacing w:line="380" w:lineRule="exact"/>
        <w:rPr>
          <w:rFonts w:hint="eastAsia" w:ascii="宋体" w:hAnsi="宋体"/>
          <w:color w:val="auto"/>
          <w:szCs w:val="21"/>
          <w:highlight w:val="none"/>
        </w:rPr>
      </w:pPr>
    </w:p>
    <w:p w14:paraId="59BE2E2D">
      <w:pPr>
        <w:spacing w:line="380" w:lineRule="exact"/>
        <w:rPr>
          <w:rFonts w:hint="eastAsia" w:ascii="宋体" w:hAnsi="宋体"/>
          <w:color w:val="auto"/>
          <w:szCs w:val="21"/>
          <w:highlight w:val="none"/>
          <w:u w:val="single"/>
        </w:rPr>
      </w:pPr>
      <w:r>
        <w:rPr>
          <w:rFonts w:hint="eastAsia" w:ascii="宋体" w:hAnsi="宋体"/>
          <w:color w:val="auto"/>
          <w:szCs w:val="21"/>
          <w:highlight w:val="none"/>
        </w:rPr>
        <w:t xml:space="preserve">                            投标人（全称并加盖公章）： </w:t>
      </w:r>
      <w:r>
        <w:rPr>
          <w:rFonts w:hint="eastAsia" w:ascii="宋体" w:hAnsi="宋体"/>
          <w:color w:val="auto"/>
          <w:szCs w:val="21"/>
          <w:highlight w:val="none"/>
          <w:u w:val="single"/>
        </w:rPr>
        <w:t xml:space="preserve">                         </w:t>
      </w:r>
    </w:p>
    <w:p w14:paraId="0B043018">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投标人代表签字：</w:t>
      </w:r>
      <w:r>
        <w:rPr>
          <w:rFonts w:hint="eastAsia" w:ascii="宋体" w:hAnsi="宋体"/>
          <w:color w:val="auto"/>
          <w:szCs w:val="21"/>
          <w:highlight w:val="none"/>
          <w:u w:val="single"/>
        </w:rPr>
        <w:t xml:space="preserve">                                  </w:t>
      </w:r>
    </w:p>
    <w:p w14:paraId="5AE0FBB5">
      <w:pPr>
        <w:spacing w:line="340" w:lineRule="atLeast"/>
        <w:rPr>
          <w:rFonts w:hint="eastAsia" w:ascii="宋体" w:hAnsi="宋体"/>
          <w:color w:val="auto"/>
          <w:szCs w:val="21"/>
          <w:highlight w:val="none"/>
          <w:u w:val="singl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p>
    <w:p w14:paraId="0E5AB084">
      <w:pPr>
        <w:spacing w:line="340" w:lineRule="atLeast"/>
        <w:rPr>
          <w:rFonts w:hint="eastAsia" w:ascii="宋体" w:hAnsi="宋体"/>
          <w:color w:val="auto"/>
          <w:szCs w:val="21"/>
          <w:highlight w:val="none"/>
          <w:u w:val="single"/>
        </w:rPr>
      </w:pPr>
    </w:p>
    <w:p w14:paraId="17613E7A">
      <w:pPr>
        <w:pStyle w:val="23"/>
        <w:jc w:val="center"/>
        <w:outlineLvl w:val="2"/>
        <w:rPr>
          <w:b/>
          <w:color w:val="auto"/>
          <w:sz w:val="28"/>
          <w:highlight w:val="none"/>
        </w:rPr>
      </w:pPr>
    </w:p>
    <w:p w14:paraId="03BFA70B">
      <w:pPr>
        <w:rPr>
          <w:b/>
          <w:color w:val="auto"/>
          <w:sz w:val="28"/>
          <w:highlight w:val="none"/>
        </w:rPr>
      </w:pPr>
      <w:r>
        <w:rPr>
          <w:b/>
          <w:color w:val="auto"/>
          <w:sz w:val="28"/>
          <w:highlight w:val="none"/>
        </w:rPr>
        <w:br w:type="page"/>
      </w:r>
    </w:p>
    <w:p w14:paraId="0F3C979E">
      <w:pPr>
        <w:pStyle w:val="23"/>
        <w:jc w:val="center"/>
        <w:outlineLvl w:val="2"/>
        <w:rPr>
          <w:b/>
          <w:color w:val="auto"/>
          <w:sz w:val="28"/>
          <w:highlight w:val="none"/>
        </w:rPr>
      </w:pPr>
      <w:r>
        <w:rPr>
          <w:b/>
          <w:color w:val="auto"/>
          <w:sz w:val="28"/>
          <w:highlight w:val="none"/>
        </w:rPr>
        <w:t>封面格式(报价部分)</w:t>
      </w:r>
    </w:p>
    <w:p w14:paraId="07C4848B">
      <w:pPr>
        <w:pStyle w:val="23"/>
        <w:jc w:val="center"/>
        <w:outlineLvl w:val="2"/>
        <w:rPr>
          <w:b/>
          <w:color w:val="auto"/>
          <w:sz w:val="28"/>
          <w:highlight w:val="none"/>
        </w:rPr>
      </w:pPr>
    </w:p>
    <w:p w14:paraId="555D41F8">
      <w:pPr>
        <w:pStyle w:val="23"/>
        <w:jc w:val="center"/>
        <w:outlineLvl w:val="0"/>
        <w:rPr>
          <w:color w:val="auto"/>
          <w:sz w:val="72"/>
          <w:szCs w:val="72"/>
          <w:highlight w:val="none"/>
        </w:rPr>
      </w:pPr>
      <w:r>
        <w:rPr>
          <w:b/>
          <w:color w:val="auto"/>
          <w:sz w:val="72"/>
          <w:szCs w:val="72"/>
          <w:highlight w:val="none"/>
        </w:rPr>
        <w:t>福建省政府采购投标文件</w:t>
      </w:r>
    </w:p>
    <w:p w14:paraId="5235DE3C">
      <w:pPr>
        <w:pStyle w:val="23"/>
        <w:jc w:val="center"/>
        <w:outlineLvl w:val="0"/>
        <w:rPr>
          <w:rFonts w:hint="eastAsia" w:eastAsiaTheme="minorEastAsia"/>
          <w:b/>
          <w:color w:val="auto"/>
          <w:sz w:val="72"/>
          <w:szCs w:val="72"/>
          <w:highlight w:val="none"/>
          <w:lang w:eastAsia="zh-CN"/>
        </w:rPr>
      </w:pPr>
      <w:r>
        <w:rPr>
          <w:b/>
          <w:color w:val="auto"/>
          <w:sz w:val="72"/>
          <w:szCs w:val="72"/>
          <w:highlight w:val="none"/>
        </w:rPr>
        <w:t>（报价部分）</w:t>
      </w:r>
    </w:p>
    <w:p w14:paraId="4841DAB2">
      <w:pPr>
        <w:pStyle w:val="23"/>
        <w:jc w:val="center"/>
        <w:outlineLvl w:val="0"/>
        <w:rPr>
          <w:rFonts w:hint="eastAsia" w:eastAsiaTheme="minorEastAsia"/>
          <w:b/>
          <w:color w:val="auto"/>
          <w:sz w:val="72"/>
          <w:szCs w:val="72"/>
          <w:highlight w:val="none"/>
          <w:lang w:eastAsia="zh-CN"/>
        </w:rPr>
      </w:pPr>
    </w:p>
    <w:p w14:paraId="795A0DA1">
      <w:pPr>
        <w:pStyle w:val="23"/>
        <w:jc w:val="center"/>
        <w:outlineLvl w:val="0"/>
        <w:rPr>
          <w:rFonts w:hint="eastAsia" w:eastAsiaTheme="minorEastAsia"/>
          <w:color w:val="auto"/>
          <w:highlight w:val="none"/>
          <w:lang w:eastAsia="zh-CN"/>
        </w:rPr>
      </w:pPr>
    </w:p>
    <w:p w14:paraId="16A604A6">
      <w:pPr>
        <w:pStyle w:val="23"/>
        <w:jc w:val="center"/>
        <w:outlineLvl w:val="0"/>
        <w:rPr>
          <w:rFonts w:hint="eastAsia" w:eastAsiaTheme="minorEastAsia"/>
          <w:color w:val="auto"/>
          <w:highlight w:val="none"/>
          <w:lang w:eastAsia="zh-CN"/>
        </w:rPr>
      </w:pPr>
    </w:p>
    <w:p w14:paraId="4C2049FA">
      <w:pPr>
        <w:pStyle w:val="23"/>
        <w:jc w:val="center"/>
        <w:outlineLvl w:val="1"/>
        <w:rPr>
          <w:rFonts w:hint="eastAsia" w:eastAsiaTheme="minorEastAsia"/>
          <w:b/>
          <w:color w:val="auto"/>
          <w:sz w:val="36"/>
          <w:highlight w:val="none"/>
          <w:lang w:eastAsia="zh-CN"/>
        </w:rPr>
      </w:pPr>
      <w:r>
        <w:rPr>
          <w:b/>
          <w:color w:val="auto"/>
          <w:sz w:val="36"/>
          <w:highlight w:val="none"/>
        </w:rPr>
        <w:t>（填写正本或副本）</w:t>
      </w:r>
    </w:p>
    <w:p w14:paraId="54E1CD11">
      <w:pPr>
        <w:pStyle w:val="23"/>
        <w:jc w:val="center"/>
        <w:outlineLvl w:val="1"/>
        <w:rPr>
          <w:rFonts w:hint="eastAsia" w:eastAsiaTheme="minorEastAsia"/>
          <w:b/>
          <w:color w:val="auto"/>
          <w:sz w:val="36"/>
          <w:highlight w:val="none"/>
          <w:lang w:eastAsia="zh-CN"/>
        </w:rPr>
      </w:pPr>
    </w:p>
    <w:p w14:paraId="516F52E7">
      <w:pPr>
        <w:pStyle w:val="23"/>
        <w:jc w:val="center"/>
        <w:outlineLvl w:val="1"/>
        <w:rPr>
          <w:rFonts w:hint="eastAsia" w:eastAsiaTheme="minorEastAsia"/>
          <w:color w:val="auto"/>
          <w:highlight w:val="none"/>
          <w:lang w:eastAsia="zh-CN"/>
        </w:rPr>
      </w:pPr>
    </w:p>
    <w:p w14:paraId="5C823DC8">
      <w:pPr>
        <w:pStyle w:val="23"/>
        <w:jc w:val="center"/>
        <w:outlineLvl w:val="1"/>
        <w:rPr>
          <w:rFonts w:hint="eastAsia" w:eastAsiaTheme="minorEastAsia"/>
          <w:color w:val="auto"/>
          <w:highlight w:val="none"/>
          <w:lang w:eastAsia="zh-CN"/>
        </w:rPr>
      </w:pPr>
    </w:p>
    <w:p w14:paraId="391BDE5D">
      <w:pPr>
        <w:pStyle w:val="23"/>
        <w:jc w:val="center"/>
        <w:outlineLvl w:val="1"/>
        <w:rPr>
          <w:rFonts w:hint="eastAsia" w:eastAsiaTheme="minorEastAsia"/>
          <w:color w:val="auto"/>
          <w:highlight w:val="none"/>
          <w:lang w:eastAsia="zh-CN"/>
        </w:rPr>
      </w:pPr>
    </w:p>
    <w:p w14:paraId="18D1BE02">
      <w:pPr>
        <w:pStyle w:val="23"/>
        <w:jc w:val="center"/>
        <w:outlineLvl w:val="1"/>
        <w:rPr>
          <w:rFonts w:hint="eastAsia" w:eastAsiaTheme="minorEastAsia"/>
          <w:color w:val="auto"/>
          <w:highlight w:val="none"/>
          <w:lang w:eastAsia="zh-CN"/>
        </w:rPr>
      </w:pPr>
    </w:p>
    <w:p w14:paraId="68CEF408">
      <w:pPr>
        <w:pStyle w:val="23"/>
        <w:jc w:val="center"/>
        <w:outlineLvl w:val="2"/>
        <w:rPr>
          <w:color w:val="auto"/>
          <w:highlight w:val="none"/>
        </w:rPr>
      </w:pPr>
      <w:r>
        <w:rPr>
          <w:b/>
          <w:color w:val="auto"/>
          <w:sz w:val="28"/>
          <w:highlight w:val="none"/>
        </w:rPr>
        <w:t>（项目名称：（由投标人填写）</w:t>
      </w:r>
    </w:p>
    <w:p w14:paraId="51722A15">
      <w:pPr>
        <w:pStyle w:val="23"/>
        <w:jc w:val="center"/>
        <w:outlineLvl w:val="2"/>
        <w:rPr>
          <w:color w:val="auto"/>
          <w:highlight w:val="none"/>
        </w:rPr>
      </w:pPr>
      <w:r>
        <w:rPr>
          <w:b/>
          <w:color w:val="auto"/>
          <w:sz w:val="28"/>
          <w:highlight w:val="none"/>
        </w:rPr>
        <w:t>（项目编号：（由投标人填写）</w:t>
      </w:r>
    </w:p>
    <w:p w14:paraId="0782013F">
      <w:pPr>
        <w:pStyle w:val="23"/>
        <w:jc w:val="center"/>
        <w:outlineLvl w:val="2"/>
        <w:rPr>
          <w:rFonts w:hint="eastAsia" w:eastAsiaTheme="minorEastAsia"/>
          <w:b/>
          <w:color w:val="auto"/>
          <w:sz w:val="28"/>
          <w:highlight w:val="none"/>
          <w:lang w:eastAsia="zh-CN"/>
        </w:rPr>
      </w:pPr>
      <w:r>
        <w:rPr>
          <w:b/>
          <w:color w:val="auto"/>
          <w:sz w:val="28"/>
          <w:highlight w:val="none"/>
        </w:rPr>
        <w:t>（所投</w:t>
      </w:r>
      <w:r>
        <w:rPr>
          <w:rFonts w:hint="eastAsia"/>
          <w:b/>
          <w:color w:val="auto"/>
          <w:sz w:val="28"/>
          <w:highlight w:val="none"/>
          <w:lang w:eastAsia="zh-CN"/>
        </w:rPr>
        <w:t>采购包</w:t>
      </w:r>
      <w:r>
        <w:rPr>
          <w:b/>
          <w:color w:val="auto"/>
          <w:sz w:val="28"/>
          <w:highlight w:val="none"/>
        </w:rPr>
        <w:t>：（由投标人填写）</w:t>
      </w:r>
    </w:p>
    <w:p w14:paraId="72EC5240">
      <w:pPr>
        <w:pStyle w:val="23"/>
        <w:jc w:val="center"/>
        <w:outlineLvl w:val="2"/>
        <w:rPr>
          <w:rFonts w:hint="eastAsia" w:eastAsiaTheme="minorEastAsia"/>
          <w:b/>
          <w:color w:val="auto"/>
          <w:sz w:val="28"/>
          <w:highlight w:val="none"/>
          <w:lang w:eastAsia="zh-CN"/>
        </w:rPr>
      </w:pPr>
    </w:p>
    <w:p w14:paraId="3D01C4B1">
      <w:pPr>
        <w:pStyle w:val="23"/>
        <w:jc w:val="center"/>
        <w:outlineLvl w:val="2"/>
        <w:rPr>
          <w:rFonts w:hint="eastAsia" w:eastAsiaTheme="minorEastAsia"/>
          <w:color w:val="auto"/>
          <w:highlight w:val="none"/>
          <w:lang w:eastAsia="zh-CN"/>
        </w:rPr>
      </w:pPr>
    </w:p>
    <w:p w14:paraId="2A2CBD1A">
      <w:pPr>
        <w:pStyle w:val="23"/>
        <w:jc w:val="center"/>
        <w:outlineLvl w:val="2"/>
        <w:rPr>
          <w:color w:val="auto"/>
          <w:highlight w:val="none"/>
        </w:rPr>
      </w:pPr>
    </w:p>
    <w:p w14:paraId="4DBF3983">
      <w:pPr>
        <w:pStyle w:val="23"/>
        <w:jc w:val="center"/>
        <w:outlineLvl w:val="2"/>
        <w:rPr>
          <w:color w:val="auto"/>
          <w:highlight w:val="none"/>
        </w:rPr>
      </w:pPr>
    </w:p>
    <w:p w14:paraId="5A3F8C83">
      <w:pPr>
        <w:pStyle w:val="23"/>
        <w:jc w:val="center"/>
        <w:outlineLvl w:val="2"/>
        <w:rPr>
          <w:color w:val="auto"/>
          <w:highlight w:val="none"/>
        </w:rPr>
      </w:pPr>
    </w:p>
    <w:p w14:paraId="5C975C28">
      <w:pPr>
        <w:pStyle w:val="23"/>
        <w:jc w:val="center"/>
        <w:outlineLvl w:val="2"/>
        <w:rPr>
          <w:color w:val="auto"/>
          <w:highlight w:val="none"/>
        </w:rPr>
      </w:pPr>
    </w:p>
    <w:p w14:paraId="24691027">
      <w:pPr>
        <w:pStyle w:val="23"/>
        <w:jc w:val="center"/>
        <w:outlineLvl w:val="2"/>
        <w:rPr>
          <w:color w:val="auto"/>
          <w:highlight w:val="none"/>
        </w:rPr>
      </w:pPr>
    </w:p>
    <w:p w14:paraId="5860919D">
      <w:pPr>
        <w:pStyle w:val="23"/>
        <w:jc w:val="center"/>
        <w:outlineLvl w:val="2"/>
        <w:rPr>
          <w:color w:val="auto"/>
          <w:highlight w:val="none"/>
        </w:rPr>
      </w:pPr>
    </w:p>
    <w:p w14:paraId="617F2853">
      <w:pPr>
        <w:pStyle w:val="23"/>
        <w:jc w:val="center"/>
        <w:outlineLvl w:val="2"/>
        <w:rPr>
          <w:color w:val="auto"/>
          <w:highlight w:val="none"/>
        </w:rPr>
      </w:pPr>
    </w:p>
    <w:p w14:paraId="547AD0EB">
      <w:pPr>
        <w:pStyle w:val="23"/>
        <w:jc w:val="center"/>
        <w:outlineLvl w:val="2"/>
        <w:rPr>
          <w:color w:val="auto"/>
          <w:highlight w:val="none"/>
        </w:rPr>
      </w:pPr>
      <w:r>
        <w:rPr>
          <w:b/>
          <w:color w:val="auto"/>
          <w:sz w:val="28"/>
          <w:highlight w:val="none"/>
        </w:rPr>
        <w:t>投标人：（填写“全称”）</w:t>
      </w:r>
    </w:p>
    <w:p w14:paraId="2FA67963">
      <w:pPr>
        <w:pStyle w:val="23"/>
        <w:jc w:val="center"/>
        <w:outlineLvl w:val="2"/>
        <w:rPr>
          <w:color w:val="auto"/>
          <w:highlight w:val="none"/>
        </w:rPr>
      </w:pPr>
      <w:r>
        <w:rPr>
          <w:b/>
          <w:color w:val="auto"/>
          <w:sz w:val="28"/>
          <w:highlight w:val="none"/>
        </w:rPr>
        <w:t>（由投标人填写）年（由投标人填写）月</w:t>
      </w:r>
    </w:p>
    <w:p w14:paraId="1EB1A2C3">
      <w:pPr>
        <w:pStyle w:val="23"/>
        <w:rPr>
          <w:rFonts w:hint="eastAsia" w:eastAsiaTheme="minorEastAsia"/>
          <w:color w:val="auto"/>
          <w:highlight w:val="none"/>
          <w:lang w:eastAsia="zh-CN"/>
        </w:rPr>
      </w:pPr>
      <w:r>
        <w:rPr>
          <w:color w:val="auto"/>
          <w:highlight w:val="none"/>
        </w:rPr>
        <w:t xml:space="preserve"> </w:t>
      </w:r>
    </w:p>
    <w:p w14:paraId="0CED5E6B">
      <w:pPr>
        <w:pStyle w:val="23"/>
        <w:rPr>
          <w:color w:val="auto"/>
          <w:highlight w:val="none"/>
        </w:rPr>
      </w:pPr>
      <w:r>
        <w:rPr>
          <w:color w:val="auto"/>
          <w:highlight w:val="none"/>
        </w:rPr>
        <w:br w:type="page"/>
      </w:r>
    </w:p>
    <w:p w14:paraId="0D2ADC8F">
      <w:pPr>
        <w:pStyle w:val="23"/>
        <w:jc w:val="center"/>
        <w:rPr>
          <w:rFonts w:hint="eastAsia"/>
          <w:b/>
          <w:color w:val="auto"/>
          <w:sz w:val="28"/>
          <w:highlight w:val="none"/>
          <w:lang w:val="en-US" w:eastAsia="zh-CN"/>
        </w:rPr>
      </w:pPr>
      <w:r>
        <w:rPr>
          <w:rFonts w:hint="eastAsia"/>
          <w:b/>
          <w:color w:val="auto"/>
          <w:sz w:val="28"/>
          <w:highlight w:val="none"/>
          <w:lang w:val="en-US" w:eastAsia="zh-CN"/>
        </w:rPr>
        <w:t>目录</w:t>
      </w:r>
    </w:p>
    <w:p w14:paraId="4A6D7124">
      <w:pPr>
        <w:spacing w:line="600" w:lineRule="exact"/>
        <w:ind w:left="525" w:leftChars="250"/>
        <w:outlineLvl w:val="1"/>
        <w:rPr>
          <w:rFonts w:hint="eastAsia" w:ascii="宋体" w:hAnsi="宋体"/>
          <w:color w:val="auto"/>
          <w:szCs w:val="21"/>
          <w:highlight w:val="none"/>
        </w:rPr>
      </w:pPr>
      <w:bookmarkStart w:id="37" w:name="_Toc6967"/>
      <w:bookmarkStart w:id="38" w:name="_Toc17921"/>
      <w:r>
        <w:rPr>
          <w:rFonts w:hint="eastAsia" w:ascii="宋体" w:hAnsi="宋体"/>
          <w:b/>
          <w:color w:val="auto"/>
          <w:szCs w:val="21"/>
          <w:highlight w:val="none"/>
        </w:rPr>
        <w:t>1．开标一览表(附件12)</w:t>
      </w:r>
      <w:r>
        <w:rPr>
          <w:rFonts w:hint="eastAsia" w:ascii="宋体" w:hAnsi="宋体"/>
          <w:color w:val="auto"/>
          <w:szCs w:val="21"/>
          <w:highlight w:val="none"/>
        </w:rPr>
        <w:t xml:space="preserve"> ………………………………………………………………页码</w:t>
      </w:r>
      <w:bookmarkEnd w:id="37"/>
      <w:bookmarkEnd w:id="38"/>
      <w:r>
        <w:rPr>
          <w:rFonts w:hint="eastAsia" w:ascii="宋体" w:hAnsi="宋体"/>
          <w:color w:val="auto"/>
          <w:szCs w:val="21"/>
          <w:highlight w:val="none"/>
        </w:rPr>
        <w:t xml:space="preserve"> </w:t>
      </w:r>
    </w:p>
    <w:p w14:paraId="19F13870">
      <w:pPr>
        <w:spacing w:line="600" w:lineRule="exact"/>
        <w:ind w:left="525" w:leftChars="250"/>
        <w:outlineLvl w:val="1"/>
        <w:rPr>
          <w:rFonts w:hint="eastAsia" w:ascii="宋体" w:hAnsi="宋体"/>
          <w:color w:val="auto"/>
          <w:szCs w:val="21"/>
          <w:highlight w:val="none"/>
        </w:rPr>
      </w:pPr>
      <w:bookmarkStart w:id="39" w:name="_Toc12451"/>
      <w:bookmarkStart w:id="40" w:name="_Toc17955"/>
      <w:r>
        <w:rPr>
          <w:rFonts w:hint="eastAsia" w:ascii="宋体" w:hAnsi="宋体"/>
          <w:b/>
          <w:color w:val="auto"/>
          <w:szCs w:val="21"/>
          <w:highlight w:val="none"/>
        </w:rPr>
        <w:t xml:space="preserve">2. 投标分项报价表(附件13) </w:t>
      </w:r>
      <w:r>
        <w:rPr>
          <w:rFonts w:hint="eastAsia" w:ascii="宋体" w:hAnsi="宋体"/>
          <w:color w:val="auto"/>
          <w:szCs w:val="21"/>
          <w:highlight w:val="none"/>
        </w:rPr>
        <w:t>…………………………………………………………页码</w:t>
      </w:r>
      <w:bookmarkEnd w:id="39"/>
      <w:bookmarkEnd w:id="40"/>
    </w:p>
    <w:p w14:paraId="02C561C6">
      <w:pPr>
        <w:spacing w:line="600" w:lineRule="exact"/>
        <w:ind w:left="525" w:leftChars="250" w:firstLine="308" w:firstLineChars="147"/>
        <w:rPr>
          <w:rFonts w:hint="eastAsia" w:ascii="宋体" w:hAnsi="宋体"/>
          <w:color w:val="auto"/>
          <w:szCs w:val="21"/>
          <w:highlight w:val="none"/>
        </w:rPr>
      </w:pPr>
      <w:r>
        <w:rPr>
          <w:rFonts w:hint="eastAsia" w:ascii="宋体" w:hAnsi="宋体"/>
          <w:color w:val="auto"/>
          <w:szCs w:val="21"/>
          <w:highlight w:val="none"/>
        </w:rPr>
        <w:t>投标货物分项报价表(表13-1) ……………………………………………………页码</w:t>
      </w:r>
    </w:p>
    <w:p w14:paraId="3588E1DF">
      <w:pPr>
        <w:spacing w:line="600" w:lineRule="exact"/>
        <w:ind w:left="525" w:leftChars="250" w:firstLine="315" w:firstLineChars="150"/>
        <w:rPr>
          <w:rFonts w:hint="eastAsia" w:ascii="宋体" w:hAnsi="宋体"/>
          <w:color w:val="auto"/>
          <w:szCs w:val="21"/>
          <w:highlight w:val="none"/>
        </w:rPr>
      </w:pPr>
      <w:r>
        <w:rPr>
          <w:rFonts w:hint="eastAsia" w:ascii="宋体" w:hAnsi="宋体"/>
          <w:color w:val="auto"/>
          <w:szCs w:val="21"/>
          <w:highlight w:val="none"/>
        </w:rPr>
        <w:t>组成货物主要件和关键件清单（含价格）（表13-2）……………………………页码</w:t>
      </w:r>
    </w:p>
    <w:p w14:paraId="7685B94C">
      <w:pPr>
        <w:spacing w:line="600" w:lineRule="exact"/>
        <w:ind w:left="525" w:leftChars="250" w:firstLine="310" w:firstLineChars="147"/>
        <w:rPr>
          <w:rFonts w:hint="eastAsia" w:ascii="宋体" w:hAnsi="宋体"/>
          <w:b/>
          <w:color w:val="auto"/>
          <w:szCs w:val="21"/>
          <w:highlight w:val="none"/>
        </w:rPr>
      </w:pPr>
      <w:r>
        <w:rPr>
          <w:rFonts w:hint="eastAsia" w:ascii="宋体" w:hAnsi="宋体"/>
          <w:b/>
          <w:color w:val="auto"/>
          <w:szCs w:val="21"/>
          <w:highlight w:val="none"/>
        </w:rPr>
        <w:t xml:space="preserve">节能、环境标志产品相关材料（如有） (附件13-3) </w:t>
      </w:r>
    </w:p>
    <w:p w14:paraId="2EE911CB">
      <w:pPr>
        <w:spacing w:line="600" w:lineRule="exact"/>
        <w:ind w:left="525" w:leftChars="250" w:firstLine="315" w:firstLineChars="150"/>
        <w:rPr>
          <w:rFonts w:hint="eastAsia" w:ascii="宋体" w:hAnsi="宋体"/>
          <w:color w:val="auto"/>
          <w:szCs w:val="21"/>
          <w:highlight w:val="none"/>
        </w:rPr>
      </w:pPr>
      <w:r>
        <w:rPr>
          <w:rFonts w:hint="eastAsia" w:ascii="宋体" w:hAnsi="宋体"/>
          <w:color w:val="auto"/>
          <w:szCs w:val="21"/>
          <w:highlight w:val="none"/>
        </w:rPr>
        <w:t>节能(非强制类)、环境标志产品明细表 (表13-3-1)……………………页码</w:t>
      </w:r>
    </w:p>
    <w:p w14:paraId="558A4517">
      <w:pPr>
        <w:spacing w:line="600" w:lineRule="exact"/>
        <w:ind w:left="525" w:leftChars="250" w:firstLine="315" w:firstLineChars="150"/>
        <w:rPr>
          <w:rFonts w:hint="eastAsia" w:ascii="宋体" w:hAnsi="宋体"/>
          <w:color w:val="auto"/>
          <w:szCs w:val="21"/>
          <w:highlight w:val="none"/>
        </w:rPr>
      </w:pPr>
      <w:r>
        <w:rPr>
          <w:rFonts w:hint="eastAsia" w:ascii="宋体" w:hAnsi="宋体"/>
          <w:color w:val="auto"/>
          <w:szCs w:val="21"/>
          <w:highlight w:val="none"/>
        </w:rPr>
        <w:t>节能、环境标志产品证明文件  (表13-3-2) ……………………………页码</w:t>
      </w:r>
    </w:p>
    <w:p w14:paraId="57F5B80B">
      <w:pPr>
        <w:spacing w:line="600" w:lineRule="exact"/>
        <w:ind w:left="525" w:leftChars="250" w:firstLine="310" w:firstLineChars="147"/>
        <w:rPr>
          <w:rFonts w:hint="eastAsia" w:ascii="宋体" w:hAnsi="宋体"/>
          <w:b/>
          <w:color w:val="auto"/>
          <w:szCs w:val="21"/>
          <w:highlight w:val="none"/>
        </w:rPr>
      </w:pPr>
      <w:r>
        <w:rPr>
          <w:rFonts w:hint="eastAsia" w:ascii="宋体" w:hAnsi="宋体"/>
          <w:b/>
          <w:color w:val="auto"/>
          <w:szCs w:val="21"/>
          <w:highlight w:val="none"/>
        </w:rPr>
        <w:t>中小企业相关材料（如有）(附件13-4)</w:t>
      </w:r>
    </w:p>
    <w:p w14:paraId="15BCD74E">
      <w:pPr>
        <w:tabs>
          <w:tab w:val="left" w:pos="900"/>
        </w:tabs>
        <w:spacing w:line="620" w:lineRule="exact"/>
        <w:ind w:firstLine="840" w:firstLineChars="400"/>
        <w:rPr>
          <w:rFonts w:hint="eastAsia" w:ascii="宋体" w:hAnsi="宋体"/>
          <w:color w:val="auto"/>
          <w:szCs w:val="21"/>
          <w:highlight w:val="none"/>
        </w:rPr>
      </w:pPr>
      <w:r>
        <w:rPr>
          <w:rFonts w:hint="eastAsia" w:ascii="宋体" w:hAnsi="宋体"/>
          <w:color w:val="auto"/>
          <w:szCs w:val="21"/>
          <w:highlight w:val="none"/>
        </w:rPr>
        <w:t>中小企业声明函(表13-4-1) ………………………………………………………页码</w:t>
      </w:r>
    </w:p>
    <w:p w14:paraId="241A7B3F">
      <w:pPr>
        <w:spacing w:line="600" w:lineRule="exact"/>
        <w:ind w:left="525" w:leftChars="250" w:firstLine="315" w:firstLineChars="150"/>
        <w:rPr>
          <w:rFonts w:hint="eastAsia" w:ascii="宋体" w:hAnsi="宋体"/>
          <w:color w:val="auto"/>
          <w:szCs w:val="21"/>
          <w:highlight w:val="none"/>
        </w:rPr>
      </w:pPr>
      <w:r>
        <w:rPr>
          <w:rFonts w:hint="eastAsia" w:ascii="宋体" w:hAnsi="宋体"/>
          <w:color w:val="auto"/>
          <w:szCs w:val="21"/>
          <w:highlight w:val="none"/>
        </w:rPr>
        <w:t>小、微企业产品明细表  (表13-4-2) ……………………………………………页码</w:t>
      </w:r>
    </w:p>
    <w:p w14:paraId="17FDD022">
      <w:pPr>
        <w:pStyle w:val="26"/>
        <w:outlineLvl w:val="9"/>
        <w:rPr>
          <w:rFonts w:hAnsi="宋体"/>
          <w:b/>
          <w:color w:val="auto"/>
          <w:sz w:val="36"/>
          <w:highlight w:val="none"/>
        </w:rPr>
      </w:pPr>
    </w:p>
    <w:p w14:paraId="294F1259">
      <w:pPr>
        <w:pStyle w:val="26"/>
        <w:outlineLvl w:val="9"/>
        <w:rPr>
          <w:rFonts w:hAnsi="宋体"/>
          <w:b/>
          <w:color w:val="auto"/>
          <w:sz w:val="36"/>
          <w:highlight w:val="none"/>
        </w:rPr>
      </w:pPr>
    </w:p>
    <w:p w14:paraId="792996CD">
      <w:pPr>
        <w:pStyle w:val="26"/>
        <w:outlineLvl w:val="9"/>
        <w:rPr>
          <w:rFonts w:hAnsi="宋体"/>
          <w:b/>
          <w:color w:val="auto"/>
          <w:sz w:val="36"/>
          <w:highlight w:val="none"/>
        </w:rPr>
      </w:pPr>
    </w:p>
    <w:p w14:paraId="68CB417D">
      <w:pPr>
        <w:pStyle w:val="26"/>
        <w:outlineLvl w:val="9"/>
        <w:rPr>
          <w:rFonts w:hAnsi="宋体"/>
          <w:b/>
          <w:color w:val="auto"/>
          <w:sz w:val="36"/>
          <w:highlight w:val="none"/>
        </w:rPr>
      </w:pPr>
    </w:p>
    <w:p w14:paraId="023DD673">
      <w:pPr>
        <w:pStyle w:val="26"/>
        <w:outlineLvl w:val="9"/>
        <w:rPr>
          <w:rFonts w:hAnsi="宋体"/>
          <w:b/>
          <w:color w:val="auto"/>
          <w:sz w:val="36"/>
          <w:highlight w:val="none"/>
        </w:rPr>
      </w:pPr>
    </w:p>
    <w:p w14:paraId="601AC461">
      <w:pPr>
        <w:pStyle w:val="26"/>
        <w:ind w:firstLine="620" w:firstLineChars="294"/>
        <w:rPr>
          <w:rFonts w:hAnsi="宋体"/>
          <w:b/>
          <w:color w:val="auto"/>
          <w:sz w:val="21"/>
          <w:szCs w:val="21"/>
          <w:highlight w:val="none"/>
        </w:rPr>
      </w:pPr>
      <w:r>
        <w:rPr>
          <w:rFonts w:hAnsi="宋体"/>
          <w:b/>
          <w:color w:val="auto"/>
          <w:sz w:val="21"/>
          <w:szCs w:val="21"/>
          <w:highlight w:val="none"/>
        </w:rPr>
        <w:t xml:space="preserve"> </w:t>
      </w:r>
      <w:bookmarkStart w:id="41" w:name="_Toc2793"/>
      <w:bookmarkStart w:id="42" w:name="_Toc26107"/>
      <w:bookmarkStart w:id="43" w:name="_Toc6774"/>
      <w:r>
        <w:rPr>
          <w:rFonts w:hAnsi="宋体"/>
          <w:b/>
          <w:color w:val="auto"/>
          <w:sz w:val="21"/>
          <w:szCs w:val="21"/>
          <w:highlight w:val="none"/>
        </w:rPr>
        <w:t>注:目录应标注页码</w:t>
      </w:r>
      <w:bookmarkEnd w:id="41"/>
      <w:bookmarkEnd w:id="42"/>
      <w:bookmarkEnd w:id="43"/>
    </w:p>
    <w:p w14:paraId="527B9173">
      <w:pPr>
        <w:pStyle w:val="26"/>
        <w:jc w:val="left"/>
        <w:outlineLvl w:val="9"/>
        <w:rPr>
          <w:rFonts w:hAnsi="宋体"/>
          <w:b/>
          <w:color w:val="auto"/>
          <w:sz w:val="36"/>
          <w:highlight w:val="none"/>
        </w:rPr>
        <w:sectPr>
          <w:pgSz w:w="11907" w:h="16840"/>
          <w:pgMar w:top="1440" w:right="1752" w:bottom="1440" w:left="1752" w:header="851" w:footer="992" w:gutter="0"/>
          <w:pgNumType w:fmt="decimal"/>
          <w:cols w:space="720" w:num="1"/>
          <w:titlePg/>
          <w:docGrid w:linePitch="323" w:charSpace="-2"/>
        </w:sectPr>
      </w:pPr>
    </w:p>
    <w:p w14:paraId="234FFF2A">
      <w:pPr>
        <w:pStyle w:val="26"/>
        <w:jc w:val="left"/>
        <w:rPr>
          <w:rFonts w:hAnsi="宋体"/>
          <w:color w:val="auto"/>
          <w:sz w:val="21"/>
          <w:szCs w:val="21"/>
          <w:highlight w:val="none"/>
        </w:rPr>
      </w:pPr>
      <w:bookmarkStart w:id="44" w:name="_Toc3373"/>
      <w:bookmarkStart w:id="45" w:name="_Toc29608"/>
      <w:bookmarkStart w:id="46" w:name="_Toc12859"/>
      <w:r>
        <w:rPr>
          <w:rFonts w:hAnsi="宋体"/>
          <w:color w:val="auto"/>
          <w:sz w:val="21"/>
          <w:szCs w:val="21"/>
          <w:highlight w:val="none"/>
        </w:rPr>
        <w:t>附件12、</w:t>
      </w:r>
      <w:bookmarkEnd w:id="44"/>
      <w:bookmarkEnd w:id="45"/>
      <w:bookmarkEnd w:id="46"/>
    </w:p>
    <w:p w14:paraId="6C0B2FF9">
      <w:pPr>
        <w:pStyle w:val="26"/>
        <w:jc w:val="center"/>
        <w:rPr>
          <w:rFonts w:hAnsi="宋体"/>
          <w:b/>
          <w:color w:val="auto"/>
          <w:sz w:val="21"/>
          <w:szCs w:val="21"/>
          <w:highlight w:val="none"/>
        </w:rPr>
      </w:pPr>
      <w:bookmarkStart w:id="47" w:name="_Toc25702"/>
      <w:bookmarkStart w:id="48" w:name="_Toc9534"/>
      <w:bookmarkStart w:id="49" w:name="_Toc3354"/>
      <w:r>
        <w:rPr>
          <w:rFonts w:hAnsi="宋体"/>
          <w:b/>
          <w:color w:val="auto"/>
          <w:sz w:val="32"/>
          <w:szCs w:val="32"/>
          <w:highlight w:val="none"/>
        </w:rPr>
        <w:t>开标一览表</w:t>
      </w:r>
      <w:bookmarkEnd w:id="47"/>
      <w:bookmarkEnd w:id="48"/>
      <w:bookmarkEnd w:id="49"/>
    </w:p>
    <w:p w14:paraId="231C11B4">
      <w:pPr>
        <w:pStyle w:val="26"/>
        <w:jc w:val="center"/>
        <w:rPr>
          <w:rFonts w:hAnsi="宋体"/>
          <w:color w:val="auto"/>
          <w:sz w:val="21"/>
          <w:szCs w:val="21"/>
          <w:highlight w:val="none"/>
        </w:rPr>
      </w:pPr>
      <w:bookmarkStart w:id="50" w:name="_Toc23019"/>
      <w:bookmarkStart w:id="51" w:name="_Toc2868"/>
      <w:bookmarkStart w:id="52" w:name="_Toc11244"/>
      <w:r>
        <w:rPr>
          <w:rFonts w:hAnsi="宋体"/>
          <w:color w:val="auto"/>
          <w:sz w:val="21"/>
          <w:szCs w:val="21"/>
          <w:highlight w:val="none"/>
        </w:rPr>
        <w:t>（</w:t>
      </w:r>
      <w:r>
        <w:rPr>
          <w:rFonts w:hint="eastAsia" w:hAnsi="宋体"/>
          <w:color w:val="auto"/>
          <w:sz w:val="21"/>
          <w:szCs w:val="21"/>
          <w:highlight w:val="none"/>
          <w:lang w:eastAsia="zh-CN"/>
        </w:rPr>
        <w:t>采购包</w:t>
      </w:r>
      <w:r>
        <w:rPr>
          <w:rFonts w:hAnsi="宋体"/>
          <w:color w:val="auto"/>
          <w:sz w:val="21"/>
          <w:szCs w:val="21"/>
          <w:highlight w:val="none"/>
        </w:rPr>
        <w:t>号_____）</w:t>
      </w:r>
      <w:bookmarkEnd w:id="50"/>
      <w:bookmarkEnd w:id="51"/>
      <w:bookmarkEnd w:id="52"/>
    </w:p>
    <w:p w14:paraId="36AD1F05">
      <w:pPr>
        <w:pStyle w:val="26"/>
        <w:jc w:val="center"/>
        <w:outlineLvl w:val="9"/>
        <w:rPr>
          <w:rFonts w:hAnsi="宋体"/>
          <w:color w:val="auto"/>
          <w:sz w:val="21"/>
          <w:szCs w:val="21"/>
          <w:highlight w:val="none"/>
        </w:rPr>
      </w:pPr>
    </w:p>
    <w:p w14:paraId="0A6CA395">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投标人（全称并加盖公章）：                                                    项目编号∶                          货币单位： </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365"/>
        <w:gridCol w:w="1470"/>
        <w:gridCol w:w="1155"/>
        <w:gridCol w:w="1260"/>
        <w:gridCol w:w="1365"/>
        <w:gridCol w:w="1260"/>
        <w:gridCol w:w="840"/>
        <w:gridCol w:w="1050"/>
        <w:gridCol w:w="1155"/>
        <w:gridCol w:w="1575"/>
        <w:gridCol w:w="945"/>
      </w:tblGrid>
      <w:tr w14:paraId="1C5B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050" w:type="dxa"/>
            <w:noWrap w:val="0"/>
            <w:vAlign w:val="center"/>
          </w:tcPr>
          <w:p w14:paraId="143327E6">
            <w:pPr>
              <w:spacing w:line="380" w:lineRule="exact"/>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eastAsia="zh-CN"/>
              </w:rPr>
              <w:t>采购包</w:t>
            </w:r>
          </w:p>
        </w:tc>
        <w:tc>
          <w:tcPr>
            <w:tcW w:w="1365" w:type="dxa"/>
            <w:noWrap w:val="0"/>
            <w:vAlign w:val="center"/>
          </w:tcPr>
          <w:p w14:paraId="27EC72CC">
            <w:pPr>
              <w:spacing w:line="380" w:lineRule="exact"/>
              <w:jc w:val="center"/>
              <w:rPr>
                <w:rFonts w:hint="eastAsia" w:ascii="宋体" w:hAnsi="宋体"/>
                <w:color w:val="auto"/>
                <w:szCs w:val="21"/>
                <w:highlight w:val="none"/>
              </w:rPr>
            </w:pPr>
            <w:r>
              <w:rPr>
                <w:rFonts w:hint="eastAsia" w:ascii="宋体" w:hAnsi="宋体"/>
                <w:color w:val="auto"/>
                <w:szCs w:val="21"/>
                <w:highlight w:val="none"/>
              </w:rPr>
              <w:t>货物名称</w:t>
            </w:r>
          </w:p>
        </w:tc>
        <w:tc>
          <w:tcPr>
            <w:tcW w:w="1470" w:type="dxa"/>
            <w:noWrap w:val="0"/>
            <w:vAlign w:val="center"/>
          </w:tcPr>
          <w:p w14:paraId="1DBE73AC">
            <w:pPr>
              <w:spacing w:line="380" w:lineRule="exact"/>
              <w:jc w:val="center"/>
              <w:rPr>
                <w:rFonts w:hint="eastAsia" w:ascii="宋体" w:hAnsi="宋体"/>
                <w:color w:val="auto"/>
                <w:szCs w:val="21"/>
                <w:highlight w:val="none"/>
              </w:rPr>
            </w:pPr>
            <w:r>
              <w:rPr>
                <w:rFonts w:hint="eastAsia" w:ascii="宋体" w:hAnsi="宋体"/>
                <w:color w:val="auto"/>
                <w:szCs w:val="21"/>
                <w:highlight w:val="none"/>
              </w:rPr>
              <w:t>品牌、规格、型号</w:t>
            </w:r>
          </w:p>
        </w:tc>
        <w:tc>
          <w:tcPr>
            <w:tcW w:w="1155" w:type="dxa"/>
            <w:noWrap w:val="0"/>
            <w:vAlign w:val="center"/>
          </w:tcPr>
          <w:p w14:paraId="622B5B7C">
            <w:pPr>
              <w:spacing w:line="380" w:lineRule="exact"/>
              <w:jc w:val="center"/>
              <w:rPr>
                <w:rFonts w:hint="eastAsia" w:ascii="宋体" w:hAnsi="宋体"/>
                <w:color w:val="auto"/>
                <w:szCs w:val="21"/>
                <w:highlight w:val="none"/>
              </w:rPr>
            </w:pPr>
            <w:r>
              <w:rPr>
                <w:rFonts w:hint="eastAsia" w:ascii="宋体" w:hAnsi="宋体"/>
                <w:color w:val="auto"/>
                <w:szCs w:val="21"/>
                <w:highlight w:val="none"/>
              </w:rPr>
              <w:t>制造商/国籍</w:t>
            </w:r>
          </w:p>
        </w:tc>
        <w:tc>
          <w:tcPr>
            <w:tcW w:w="1260" w:type="dxa"/>
            <w:noWrap w:val="0"/>
            <w:vAlign w:val="center"/>
          </w:tcPr>
          <w:p w14:paraId="3B35FD5F">
            <w:pPr>
              <w:spacing w:line="380" w:lineRule="exact"/>
              <w:jc w:val="center"/>
              <w:rPr>
                <w:rFonts w:hint="eastAsia" w:ascii="宋体" w:hAnsi="宋体"/>
                <w:color w:val="auto"/>
                <w:szCs w:val="21"/>
                <w:highlight w:val="none"/>
              </w:rPr>
            </w:pPr>
            <w:r>
              <w:rPr>
                <w:rFonts w:hint="eastAsia" w:ascii="宋体" w:hAnsi="宋体"/>
                <w:color w:val="auto"/>
                <w:szCs w:val="21"/>
                <w:highlight w:val="none"/>
              </w:rPr>
              <w:t>交货期</w:t>
            </w:r>
          </w:p>
        </w:tc>
        <w:tc>
          <w:tcPr>
            <w:tcW w:w="1365" w:type="dxa"/>
            <w:noWrap w:val="0"/>
            <w:vAlign w:val="center"/>
          </w:tcPr>
          <w:p w14:paraId="2D32CF3D">
            <w:pPr>
              <w:spacing w:line="380" w:lineRule="exact"/>
              <w:jc w:val="center"/>
              <w:rPr>
                <w:rFonts w:hint="eastAsia" w:ascii="宋体" w:hAnsi="宋体"/>
                <w:color w:val="auto"/>
                <w:szCs w:val="21"/>
                <w:highlight w:val="none"/>
              </w:rPr>
            </w:pPr>
            <w:r>
              <w:rPr>
                <w:rFonts w:hint="eastAsia" w:ascii="宋体" w:hAnsi="宋体"/>
                <w:color w:val="auto"/>
                <w:szCs w:val="21"/>
                <w:highlight w:val="none"/>
              </w:rPr>
              <w:t>质保期</w:t>
            </w:r>
          </w:p>
        </w:tc>
        <w:tc>
          <w:tcPr>
            <w:tcW w:w="1260" w:type="dxa"/>
            <w:noWrap w:val="0"/>
            <w:vAlign w:val="center"/>
          </w:tcPr>
          <w:p w14:paraId="76AD2F95">
            <w:pPr>
              <w:spacing w:line="380" w:lineRule="exact"/>
              <w:jc w:val="center"/>
              <w:rPr>
                <w:rFonts w:hint="eastAsia" w:ascii="宋体" w:hAnsi="宋体"/>
                <w:color w:val="auto"/>
                <w:szCs w:val="21"/>
                <w:highlight w:val="none"/>
              </w:rPr>
            </w:pPr>
            <w:r>
              <w:rPr>
                <w:rFonts w:hint="eastAsia" w:ascii="宋体" w:hAnsi="宋体"/>
                <w:color w:val="auto"/>
                <w:szCs w:val="21"/>
                <w:highlight w:val="none"/>
              </w:rPr>
              <w:t>交货地点</w:t>
            </w:r>
          </w:p>
        </w:tc>
        <w:tc>
          <w:tcPr>
            <w:tcW w:w="840" w:type="dxa"/>
            <w:noWrap w:val="0"/>
            <w:vAlign w:val="center"/>
          </w:tcPr>
          <w:p w14:paraId="66F734B8">
            <w:pPr>
              <w:spacing w:line="380" w:lineRule="exact"/>
              <w:jc w:val="center"/>
              <w:rPr>
                <w:rFonts w:hint="eastAsia" w:ascii="宋体" w:hAnsi="宋体"/>
                <w:color w:val="auto"/>
                <w:szCs w:val="21"/>
                <w:highlight w:val="none"/>
              </w:rPr>
            </w:pPr>
            <w:r>
              <w:rPr>
                <w:rFonts w:hint="eastAsia" w:ascii="宋体" w:hAnsi="宋体"/>
                <w:color w:val="auto"/>
                <w:szCs w:val="21"/>
                <w:highlight w:val="none"/>
              </w:rPr>
              <w:t>数量</w:t>
            </w:r>
          </w:p>
        </w:tc>
        <w:tc>
          <w:tcPr>
            <w:tcW w:w="1050" w:type="dxa"/>
            <w:noWrap w:val="0"/>
            <w:vAlign w:val="center"/>
          </w:tcPr>
          <w:p w14:paraId="27A27333">
            <w:pPr>
              <w:spacing w:line="380" w:lineRule="exact"/>
              <w:jc w:val="center"/>
              <w:rPr>
                <w:rFonts w:hint="eastAsia" w:ascii="宋体" w:hAnsi="宋体"/>
                <w:color w:val="auto"/>
                <w:szCs w:val="21"/>
                <w:highlight w:val="none"/>
              </w:rPr>
            </w:pPr>
            <w:r>
              <w:rPr>
                <w:rFonts w:hint="eastAsia" w:ascii="宋体" w:hAnsi="宋体"/>
                <w:color w:val="auto"/>
                <w:szCs w:val="21"/>
                <w:highlight w:val="none"/>
              </w:rPr>
              <w:t>单价</w:t>
            </w:r>
          </w:p>
        </w:tc>
        <w:tc>
          <w:tcPr>
            <w:tcW w:w="1155" w:type="dxa"/>
            <w:noWrap w:val="0"/>
            <w:vAlign w:val="center"/>
          </w:tcPr>
          <w:p w14:paraId="79A1884D">
            <w:pPr>
              <w:spacing w:line="380" w:lineRule="exact"/>
              <w:jc w:val="center"/>
              <w:rPr>
                <w:rFonts w:hint="eastAsia" w:ascii="宋体" w:hAnsi="宋体"/>
                <w:color w:val="auto"/>
                <w:szCs w:val="21"/>
                <w:highlight w:val="none"/>
              </w:rPr>
            </w:pPr>
            <w:r>
              <w:rPr>
                <w:rFonts w:hint="eastAsia" w:ascii="宋体" w:hAnsi="宋体"/>
                <w:color w:val="auto"/>
                <w:szCs w:val="21"/>
                <w:highlight w:val="none"/>
              </w:rPr>
              <w:t>小计</w:t>
            </w:r>
          </w:p>
        </w:tc>
        <w:tc>
          <w:tcPr>
            <w:tcW w:w="1575" w:type="dxa"/>
            <w:noWrap w:val="0"/>
            <w:vAlign w:val="center"/>
          </w:tcPr>
          <w:p w14:paraId="18490E73">
            <w:pPr>
              <w:spacing w:line="380" w:lineRule="exact"/>
              <w:jc w:val="center"/>
              <w:rPr>
                <w:rFonts w:hint="eastAsia" w:ascii="宋体" w:hAnsi="宋体"/>
                <w:color w:val="auto"/>
                <w:szCs w:val="21"/>
                <w:highlight w:val="none"/>
              </w:rPr>
            </w:pPr>
            <w:r>
              <w:rPr>
                <w:rFonts w:hint="eastAsia" w:ascii="宋体" w:hAnsi="宋体"/>
                <w:color w:val="auto"/>
                <w:szCs w:val="21"/>
                <w:highlight w:val="none"/>
              </w:rPr>
              <w:t>投标保证金</w:t>
            </w:r>
          </w:p>
        </w:tc>
        <w:tc>
          <w:tcPr>
            <w:tcW w:w="945" w:type="dxa"/>
            <w:noWrap w:val="0"/>
            <w:vAlign w:val="center"/>
          </w:tcPr>
          <w:p w14:paraId="1345A3C0">
            <w:pPr>
              <w:spacing w:line="380" w:lineRule="exact"/>
              <w:jc w:val="center"/>
              <w:rPr>
                <w:rFonts w:hint="eastAsia" w:ascii="宋体" w:hAnsi="宋体"/>
                <w:color w:val="auto"/>
                <w:szCs w:val="21"/>
                <w:highlight w:val="none"/>
              </w:rPr>
            </w:pPr>
            <w:r>
              <w:rPr>
                <w:rFonts w:hint="eastAsia" w:ascii="宋体" w:hAnsi="宋体"/>
                <w:color w:val="auto"/>
                <w:szCs w:val="21"/>
                <w:highlight w:val="none"/>
              </w:rPr>
              <w:t>备注</w:t>
            </w:r>
          </w:p>
        </w:tc>
      </w:tr>
      <w:tr w14:paraId="732D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050" w:type="dxa"/>
            <w:noWrap w:val="0"/>
            <w:vAlign w:val="center"/>
          </w:tcPr>
          <w:p w14:paraId="67DC2E82">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w:t>
            </w:r>
          </w:p>
        </w:tc>
        <w:tc>
          <w:tcPr>
            <w:tcW w:w="1365" w:type="dxa"/>
            <w:noWrap w:val="0"/>
            <w:vAlign w:val="center"/>
          </w:tcPr>
          <w:p w14:paraId="4E4EF193">
            <w:pPr>
              <w:spacing w:line="380" w:lineRule="exact"/>
              <w:rPr>
                <w:rFonts w:hint="eastAsia" w:ascii="宋体" w:hAnsi="宋体"/>
                <w:color w:val="auto"/>
                <w:szCs w:val="21"/>
                <w:highlight w:val="none"/>
              </w:rPr>
            </w:pPr>
          </w:p>
        </w:tc>
        <w:tc>
          <w:tcPr>
            <w:tcW w:w="1470" w:type="dxa"/>
            <w:noWrap w:val="0"/>
            <w:vAlign w:val="center"/>
          </w:tcPr>
          <w:p w14:paraId="5559BD25">
            <w:pPr>
              <w:spacing w:line="380" w:lineRule="exact"/>
              <w:rPr>
                <w:rFonts w:hint="eastAsia" w:ascii="宋体" w:hAnsi="宋体"/>
                <w:color w:val="auto"/>
                <w:szCs w:val="21"/>
                <w:highlight w:val="none"/>
              </w:rPr>
            </w:pPr>
          </w:p>
        </w:tc>
        <w:tc>
          <w:tcPr>
            <w:tcW w:w="1155" w:type="dxa"/>
            <w:noWrap w:val="0"/>
            <w:vAlign w:val="center"/>
          </w:tcPr>
          <w:p w14:paraId="042D8C84">
            <w:pPr>
              <w:spacing w:line="380" w:lineRule="exact"/>
              <w:rPr>
                <w:rFonts w:hint="eastAsia" w:ascii="宋体" w:hAnsi="宋体"/>
                <w:color w:val="auto"/>
                <w:szCs w:val="21"/>
                <w:highlight w:val="none"/>
              </w:rPr>
            </w:pPr>
          </w:p>
        </w:tc>
        <w:tc>
          <w:tcPr>
            <w:tcW w:w="1260" w:type="dxa"/>
            <w:noWrap w:val="0"/>
            <w:vAlign w:val="center"/>
          </w:tcPr>
          <w:p w14:paraId="58BAD971">
            <w:pPr>
              <w:spacing w:line="380" w:lineRule="exact"/>
              <w:rPr>
                <w:rFonts w:hint="eastAsia" w:ascii="宋体" w:hAnsi="宋体"/>
                <w:color w:val="auto"/>
                <w:szCs w:val="21"/>
                <w:highlight w:val="none"/>
              </w:rPr>
            </w:pPr>
          </w:p>
        </w:tc>
        <w:tc>
          <w:tcPr>
            <w:tcW w:w="1365" w:type="dxa"/>
            <w:noWrap w:val="0"/>
            <w:vAlign w:val="center"/>
          </w:tcPr>
          <w:p w14:paraId="2A81D12D">
            <w:pPr>
              <w:spacing w:line="380" w:lineRule="exact"/>
              <w:rPr>
                <w:rFonts w:hint="eastAsia" w:ascii="宋体" w:hAnsi="宋体"/>
                <w:color w:val="auto"/>
                <w:szCs w:val="21"/>
                <w:highlight w:val="none"/>
              </w:rPr>
            </w:pPr>
          </w:p>
        </w:tc>
        <w:tc>
          <w:tcPr>
            <w:tcW w:w="1260" w:type="dxa"/>
            <w:noWrap w:val="0"/>
            <w:vAlign w:val="center"/>
          </w:tcPr>
          <w:p w14:paraId="2C3FA14A">
            <w:pPr>
              <w:spacing w:line="380" w:lineRule="exact"/>
              <w:rPr>
                <w:rFonts w:hint="eastAsia" w:ascii="宋体" w:hAnsi="宋体"/>
                <w:color w:val="auto"/>
                <w:szCs w:val="21"/>
                <w:highlight w:val="none"/>
              </w:rPr>
            </w:pPr>
          </w:p>
        </w:tc>
        <w:tc>
          <w:tcPr>
            <w:tcW w:w="840" w:type="dxa"/>
            <w:noWrap w:val="0"/>
            <w:vAlign w:val="center"/>
          </w:tcPr>
          <w:p w14:paraId="0A4105EF">
            <w:pPr>
              <w:spacing w:line="380" w:lineRule="exact"/>
              <w:rPr>
                <w:rFonts w:hint="eastAsia" w:ascii="宋体" w:hAnsi="宋体"/>
                <w:color w:val="auto"/>
                <w:szCs w:val="21"/>
                <w:highlight w:val="none"/>
              </w:rPr>
            </w:pPr>
          </w:p>
        </w:tc>
        <w:tc>
          <w:tcPr>
            <w:tcW w:w="1050" w:type="dxa"/>
            <w:noWrap w:val="0"/>
            <w:vAlign w:val="center"/>
          </w:tcPr>
          <w:p w14:paraId="70AA10FD">
            <w:pPr>
              <w:spacing w:line="380" w:lineRule="exact"/>
              <w:rPr>
                <w:rFonts w:hint="eastAsia" w:ascii="宋体" w:hAnsi="宋体"/>
                <w:color w:val="auto"/>
                <w:szCs w:val="21"/>
                <w:highlight w:val="none"/>
              </w:rPr>
            </w:pPr>
          </w:p>
        </w:tc>
        <w:tc>
          <w:tcPr>
            <w:tcW w:w="1155" w:type="dxa"/>
            <w:noWrap w:val="0"/>
            <w:vAlign w:val="center"/>
          </w:tcPr>
          <w:p w14:paraId="4514F877">
            <w:pPr>
              <w:spacing w:line="380" w:lineRule="exact"/>
              <w:rPr>
                <w:rFonts w:hint="eastAsia" w:ascii="宋体" w:hAnsi="宋体"/>
                <w:color w:val="auto"/>
                <w:szCs w:val="21"/>
                <w:highlight w:val="none"/>
              </w:rPr>
            </w:pPr>
          </w:p>
        </w:tc>
        <w:tc>
          <w:tcPr>
            <w:tcW w:w="1575" w:type="dxa"/>
            <w:noWrap w:val="0"/>
            <w:vAlign w:val="center"/>
          </w:tcPr>
          <w:p w14:paraId="3D229D62">
            <w:pPr>
              <w:spacing w:line="380" w:lineRule="exact"/>
              <w:rPr>
                <w:rFonts w:hint="eastAsia" w:ascii="宋体" w:hAnsi="宋体"/>
                <w:color w:val="auto"/>
                <w:szCs w:val="21"/>
                <w:highlight w:val="none"/>
              </w:rPr>
            </w:pPr>
          </w:p>
        </w:tc>
        <w:tc>
          <w:tcPr>
            <w:tcW w:w="945" w:type="dxa"/>
            <w:noWrap w:val="0"/>
            <w:vAlign w:val="center"/>
          </w:tcPr>
          <w:p w14:paraId="1971F5E2">
            <w:pPr>
              <w:spacing w:line="380" w:lineRule="exact"/>
              <w:rPr>
                <w:rFonts w:hint="eastAsia" w:ascii="宋体" w:hAnsi="宋体"/>
                <w:color w:val="auto"/>
                <w:szCs w:val="21"/>
                <w:highlight w:val="none"/>
              </w:rPr>
            </w:pPr>
          </w:p>
        </w:tc>
      </w:tr>
      <w:tr w14:paraId="0C37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050" w:type="dxa"/>
            <w:noWrap w:val="0"/>
            <w:vAlign w:val="center"/>
          </w:tcPr>
          <w:p w14:paraId="607D732B">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w:t>
            </w:r>
          </w:p>
        </w:tc>
        <w:tc>
          <w:tcPr>
            <w:tcW w:w="1365" w:type="dxa"/>
            <w:noWrap w:val="0"/>
            <w:vAlign w:val="center"/>
          </w:tcPr>
          <w:p w14:paraId="0FB37E76">
            <w:pPr>
              <w:spacing w:line="380" w:lineRule="exact"/>
              <w:rPr>
                <w:rFonts w:hint="eastAsia" w:ascii="宋体" w:hAnsi="宋体"/>
                <w:color w:val="auto"/>
                <w:szCs w:val="21"/>
                <w:highlight w:val="none"/>
              </w:rPr>
            </w:pPr>
          </w:p>
        </w:tc>
        <w:tc>
          <w:tcPr>
            <w:tcW w:w="1470" w:type="dxa"/>
            <w:noWrap w:val="0"/>
            <w:vAlign w:val="center"/>
          </w:tcPr>
          <w:p w14:paraId="054DF3F7">
            <w:pPr>
              <w:spacing w:line="380" w:lineRule="exact"/>
              <w:jc w:val="center"/>
              <w:rPr>
                <w:rFonts w:hint="eastAsia" w:ascii="宋体" w:hAnsi="宋体"/>
                <w:color w:val="auto"/>
                <w:szCs w:val="21"/>
                <w:highlight w:val="none"/>
              </w:rPr>
            </w:pPr>
          </w:p>
        </w:tc>
        <w:tc>
          <w:tcPr>
            <w:tcW w:w="1155" w:type="dxa"/>
            <w:noWrap w:val="0"/>
            <w:vAlign w:val="center"/>
          </w:tcPr>
          <w:p w14:paraId="78D0679E">
            <w:pPr>
              <w:spacing w:line="380" w:lineRule="exact"/>
              <w:jc w:val="center"/>
              <w:rPr>
                <w:rFonts w:hint="eastAsia" w:ascii="宋体" w:hAnsi="宋体"/>
                <w:color w:val="auto"/>
                <w:szCs w:val="21"/>
                <w:highlight w:val="none"/>
              </w:rPr>
            </w:pPr>
          </w:p>
        </w:tc>
        <w:tc>
          <w:tcPr>
            <w:tcW w:w="1260" w:type="dxa"/>
            <w:noWrap w:val="0"/>
            <w:vAlign w:val="center"/>
          </w:tcPr>
          <w:p w14:paraId="71E6F2A9">
            <w:pPr>
              <w:spacing w:line="380" w:lineRule="exact"/>
              <w:jc w:val="center"/>
              <w:rPr>
                <w:rFonts w:hint="eastAsia" w:ascii="宋体" w:hAnsi="宋体"/>
                <w:color w:val="auto"/>
                <w:szCs w:val="21"/>
                <w:highlight w:val="none"/>
              </w:rPr>
            </w:pPr>
          </w:p>
        </w:tc>
        <w:tc>
          <w:tcPr>
            <w:tcW w:w="1365" w:type="dxa"/>
            <w:noWrap w:val="0"/>
            <w:vAlign w:val="center"/>
          </w:tcPr>
          <w:p w14:paraId="65A3A138">
            <w:pPr>
              <w:spacing w:line="380" w:lineRule="exact"/>
              <w:jc w:val="center"/>
              <w:rPr>
                <w:rFonts w:hint="eastAsia" w:ascii="宋体" w:hAnsi="宋体"/>
                <w:color w:val="auto"/>
                <w:szCs w:val="21"/>
                <w:highlight w:val="none"/>
              </w:rPr>
            </w:pPr>
          </w:p>
        </w:tc>
        <w:tc>
          <w:tcPr>
            <w:tcW w:w="1260" w:type="dxa"/>
            <w:noWrap w:val="0"/>
            <w:vAlign w:val="center"/>
          </w:tcPr>
          <w:p w14:paraId="580BBC0A">
            <w:pPr>
              <w:spacing w:line="380" w:lineRule="exact"/>
              <w:jc w:val="center"/>
              <w:rPr>
                <w:rFonts w:hint="eastAsia" w:ascii="宋体" w:hAnsi="宋体"/>
                <w:color w:val="auto"/>
                <w:szCs w:val="21"/>
                <w:highlight w:val="none"/>
              </w:rPr>
            </w:pPr>
          </w:p>
        </w:tc>
        <w:tc>
          <w:tcPr>
            <w:tcW w:w="840" w:type="dxa"/>
            <w:noWrap w:val="0"/>
            <w:vAlign w:val="center"/>
          </w:tcPr>
          <w:p w14:paraId="7DB3ED6A">
            <w:pPr>
              <w:spacing w:line="380" w:lineRule="exact"/>
              <w:rPr>
                <w:rFonts w:hint="eastAsia" w:ascii="宋体" w:hAnsi="宋体"/>
                <w:color w:val="auto"/>
                <w:szCs w:val="21"/>
                <w:highlight w:val="none"/>
              </w:rPr>
            </w:pPr>
          </w:p>
        </w:tc>
        <w:tc>
          <w:tcPr>
            <w:tcW w:w="1050" w:type="dxa"/>
            <w:noWrap w:val="0"/>
            <w:vAlign w:val="center"/>
          </w:tcPr>
          <w:p w14:paraId="7C2AC080">
            <w:pPr>
              <w:spacing w:line="380" w:lineRule="exact"/>
              <w:rPr>
                <w:rFonts w:hint="eastAsia" w:ascii="宋体" w:hAnsi="宋体"/>
                <w:color w:val="auto"/>
                <w:szCs w:val="21"/>
                <w:highlight w:val="none"/>
              </w:rPr>
            </w:pPr>
          </w:p>
        </w:tc>
        <w:tc>
          <w:tcPr>
            <w:tcW w:w="1155" w:type="dxa"/>
            <w:noWrap w:val="0"/>
            <w:vAlign w:val="center"/>
          </w:tcPr>
          <w:p w14:paraId="3B4D7173">
            <w:pPr>
              <w:spacing w:line="380" w:lineRule="exact"/>
              <w:rPr>
                <w:rFonts w:hint="eastAsia" w:ascii="宋体" w:hAnsi="宋体"/>
                <w:color w:val="auto"/>
                <w:szCs w:val="21"/>
                <w:highlight w:val="none"/>
              </w:rPr>
            </w:pPr>
          </w:p>
        </w:tc>
        <w:tc>
          <w:tcPr>
            <w:tcW w:w="1575" w:type="dxa"/>
            <w:noWrap w:val="0"/>
            <w:vAlign w:val="center"/>
          </w:tcPr>
          <w:p w14:paraId="04A2131D">
            <w:pPr>
              <w:spacing w:line="380" w:lineRule="exact"/>
              <w:rPr>
                <w:rFonts w:hint="eastAsia" w:ascii="宋体" w:hAnsi="宋体"/>
                <w:color w:val="auto"/>
                <w:szCs w:val="21"/>
                <w:highlight w:val="none"/>
              </w:rPr>
            </w:pPr>
          </w:p>
        </w:tc>
        <w:tc>
          <w:tcPr>
            <w:tcW w:w="945" w:type="dxa"/>
            <w:noWrap w:val="0"/>
            <w:vAlign w:val="center"/>
          </w:tcPr>
          <w:p w14:paraId="4576EF60">
            <w:pPr>
              <w:spacing w:line="380" w:lineRule="exact"/>
              <w:rPr>
                <w:rFonts w:hint="eastAsia" w:ascii="宋体" w:hAnsi="宋体"/>
                <w:color w:val="auto"/>
                <w:szCs w:val="21"/>
                <w:highlight w:val="none"/>
              </w:rPr>
            </w:pPr>
          </w:p>
        </w:tc>
      </w:tr>
      <w:tr w14:paraId="3A77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050" w:type="dxa"/>
            <w:noWrap w:val="0"/>
            <w:vAlign w:val="center"/>
          </w:tcPr>
          <w:p w14:paraId="50C070F9">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w:t>
            </w:r>
          </w:p>
        </w:tc>
        <w:tc>
          <w:tcPr>
            <w:tcW w:w="1365" w:type="dxa"/>
            <w:noWrap w:val="0"/>
            <w:vAlign w:val="center"/>
          </w:tcPr>
          <w:p w14:paraId="21C591F9">
            <w:pPr>
              <w:spacing w:line="380" w:lineRule="exact"/>
              <w:rPr>
                <w:rFonts w:hint="eastAsia" w:ascii="宋体" w:hAnsi="宋体"/>
                <w:color w:val="auto"/>
                <w:szCs w:val="21"/>
                <w:highlight w:val="none"/>
              </w:rPr>
            </w:pPr>
          </w:p>
        </w:tc>
        <w:tc>
          <w:tcPr>
            <w:tcW w:w="1470" w:type="dxa"/>
            <w:noWrap w:val="0"/>
            <w:vAlign w:val="center"/>
          </w:tcPr>
          <w:p w14:paraId="07D52AD5">
            <w:pPr>
              <w:spacing w:line="380" w:lineRule="exact"/>
              <w:rPr>
                <w:rFonts w:hint="eastAsia" w:ascii="宋体" w:hAnsi="宋体"/>
                <w:color w:val="auto"/>
                <w:szCs w:val="21"/>
                <w:highlight w:val="none"/>
              </w:rPr>
            </w:pPr>
          </w:p>
        </w:tc>
        <w:tc>
          <w:tcPr>
            <w:tcW w:w="1155" w:type="dxa"/>
            <w:noWrap w:val="0"/>
            <w:vAlign w:val="center"/>
          </w:tcPr>
          <w:p w14:paraId="49B70B13">
            <w:pPr>
              <w:spacing w:line="380" w:lineRule="exact"/>
              <w:rPr>
                <w:rFonts w:hint="eastAsia" w:ascii="宋体" w:hAnsi="宋体"/>
                <w:color w:val="auto"/>
                <w:szCs w:val="21"/>
                <w:highlight w:val="none"/>
              </w:rPr>
            </w:pPr>
          </w:p>
        </w:tc>
        <w:tc>
          <w:tcPr>
            <w:tcW w:w="1260" w:type="dxa"/>
            <w:noWrap w:val="0"/>
            <w:vAlign w:val="center"/>
          </w:tcPr>
          <w:p w14:paraId="08551367">
            <w:pPr>
              <w:spacing w:line="380" w:lineRule="exact"/>
              <w:rPr>
                <w:rFonts w:hint="eastAsia" w:ascii="宋体" w:hAnsi="宋体"/>
                <w:color w:val="auto"/>
                <w:szCs w:val="21"/>
                <w:highlight w:val="none"/>
              </w:rPr>
            </w:pPr>
          </w:p>
        </w:tc>
        <w:tc>
          <w:tcPr>
            <w:tcW w:w="1365" w:type="dxa"/>
            <w:noWrap w:val="0"/>
            <w:vAlign w:val="center"/>
          </w:tcPr>
          <w:p w14:paraId="0D0C4A37">
            <w:pPr>
              <w:spacing w:line="380" w:lineRule="exact"/>
              <w:rPr>
                <w:rFonts w:hint="eastAsia" w:ascii="宋体" w:hAnsi="宋体"/>
                <w:color w:val="auto"/>
                <w:szCs w:val="21"/>
                <w:highlight w:val="none"/>
              </w:rPr>
            </w:pPr>
          </w:p>
        </w:tc>
        <w:tc>
          <w:tcPr>
            <w:tcW w:w="1260" w:type="dxa"/>
            <w:noWrap w:val="0"/>
            <w:vAlign w:val="center"/>
          </w:tcPr>
          <w:p w14:paraId="2FD1D3C0">
            <w:pPr>
              <w:spacing w:line="380" w:lineRule="exact"/>
              <w:rPr>
                <w:rFonts w:hint="eastAsia" w:ascii="宋体" w:hAnsi="宋体"/>
                <w:color w:val="auto"/>
                <w:szCs w:val="21"/>
                <w:highlight w:val="none"/>
              </w:rPr>
            </w:pPr>
          </w:p>
        </w:tc>
        <w:tc>
          <w:tcPr>
            <w:tcW w:w="840" w:type="dxa"/>
            <w:noWrap w:val="0"/>
            <w:vAlign w:val="center"/>
          </w:tcPr>
          <w:p w14:paraId="0F937FB0">
            <w:pPr>
              <w:spacing w:line="380" w:lineRule="exact"/>
              <w:rPr>
                <w:rFonts w:hint="eastAsia" w:ascii="宋体" w:hAnsi="宋体"/>
                <w:color w:val="auto"/>
                <w:szCs w:val="21"/>
                <w:highlight w:val="none"/>
              </w:rPr>
            </w:pPr>
          </w:p>
        </w:tc>
        <w:tc>
          <w:tcPr>
            <w:tcW w:w="1050" w:type="dxa"/>
            <w:noWrap w:val="0"/>
            <w:vAlign w:val="center"/>
          </w:tcPr>
          <w:p w14:paraId="19ED82AE">
            <w:pPr>
              <w:spacing w:line="380" w:lineRule="exact"/>
              <w:rPr>
                <w:rFonts w:hint="eastAsia" w:ascii="宋体" w:hAnsi="宋体"/>
                <w:color w:val="auto"/>
                <w:szCs w:val="21"/>
                <w:highlight w:val="none"/>
              </w:rPr>
            </w:pPr>
          </w:p>
        </w:tc>
        <w:tc>
          <w:tcPr>
            <w:tcW w:w="1155" w:type="dxa"/>
            <w:noWrap w:val="0"/>
            <w:vAlign w:val="center"/>
          </w:tcPr>
          <w:p w14:paraId="31943309">
            <w:pPr>
              <w:spacing w:line="380" w:lineRule="exact"/>
              <w:rPr>
                <w:rFonts w:hint="eastAsia" w:ascii="宋体" w:hAnsi="宋体"/>
                <w:color w:val="auto"/>
                <w:szCs w:val="21"/>
                <w:highlight w:val="none"/>
              </w:rPr>
            </w:pPr>
          </w:p>
        </w:tc>
        <w:tc>
          <w:tcPr>
            <w:tcW w:w="1575" w:type="dxa"/>
            <w:noWrap w:val="0"/>
            <w:vAlign w:val="center"/>
          </w:tcPr>
          <w:p w14:paraId="4AA357D0">
            <w:pPr>
              <w:spacing w:line="380" w:lineRule="exact"/>
              <w:rPr>
                <w:rFonts w:hint="eastAsia" w:ascii="宋体" w:hAnsi="宋体"/>
                <w:color w:val="auto"/>
                <w:szCs w:val="21"/>
                <w:highlight w:val="none"/>
              </w:rPr>
            </w:pPr>
          </w:p>
        </w:tc>
        <w:tc>
          <w:tcPr>
            <w:tcW w:w="945" w:type="dxa"/>
            <w:noWrap w:val="0"/>
            <w:vAlign w:val="center"/>
          </w:tcPr>
          <w:p w14:paraId="64287123">
            <w:pPr>
              <w:spacing w:line="380" w:lineRule="exact"/>
              <w:rPr>
                <w:rFonts w:hint="eastAsia" w:ascii="宋体" w:hAnsi="宋体"/>
                <w:color w:val="auto"/>
                <w:szCs w:val="21"/>
                <w:highlight w:val="none"/>
              </w:rPr>
            </w:pPr>
          </w:p>
        </w:tc>
      </w:tr>
      <w:tr w14:paraId="4B03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050" w:type="dxa"/>
            <w:noWrap w:val="0"/>
            <w:vAlign w:val="center"/>
          </w:tcPr>
          <w:p w14:paraId="758AA5E0">
            <w:pPr>
              <w:spacing w:line="380" w:lineRule="exact"/>
              <w:rPr>
                <w:rFonts w:hint="eastAsia" w:ascii="宋体" w:hAnsi="宋体"/>
                <w:color w:val="auto"/>
                <w:szCs w:val="21"/>
                <w:highlight w:val="none"/>
              </w:rPr>
            </w:pPr>
          </w:p>
        </w:tc>
        <w:tc>
          <w:tcPr>
            <w:tcW w:w="1365" w:type="dxa"/>
            <w:noWrap w:val="0"/>
            <w:vAlign w:val="center"/>
          </w:tcPr>
          <w:p w14:paraId="15E50742">
            <w:pPr>
              <w:spacing w:line="380" w:lineRule="exact"/>
              <w:rPr>
                <w:rFonts w:hint="eastAsia" w:ascii="宋体" w:hAnsi="宋体"/>
                <w:color w:val="auto"/>
                <w:szCs w:val="21"/>
                <w:highlight w:val="none"/>
              </w:rPr>
            </w:pPr>
          </w:p>
        </w:tc>
        <w:tc>
          <w:tcPr>
            <w:tcW w:w="1470" w:type="dxa"/>
            <w:noWrap w:val="0"/>
            <w:vAlign w:val="center"/>
          </w:tcPr>
          <w:p w14:paraId="026CF9D0">
            <w:pPr>
              <w:spacing w:line="380" w:lineRule="exact"/>
              <w:rPr>
                <w:rFonts w:hint="eastAsia" w:ascii="宋体" w:hAnsi="宋体"/>
                <w:color w:val="auto"/>
                <w:szCs w:val="21"/>
                <w:highlight w:val="none"/>
              </w:rPr>
            </w:pPr>
          </w:p>
        </w:tc>
        <w:tc>
          <w:tcPr>
            <w:tcW w:w="1155" w:type="dxa"/>
            <w:noWrap w:val="0"/>
            <w:vAlign w:val="center"/>
          </w:tcPr>
          <w:p w14:paraId="722152D5">
            <w:pPr>
              <w:spacing w:line="380" w:lineRule="exact"/>
              <w:rPr>
                <w:rFonts w:hint="eastAsia" w:ascii="宋体" w:hAnsi="宋体"/>
                <w:color w:val="auto"/>
                <w:szCs w:val="21"/>
                <w:highlight w:val="none"/>
              </w:rPr>
            </w:pPr>
          </w:p>
        </w:tc>
        <w:tc>
          <w:tcPr>
            <w:tcW w:w="1260" w:type="dxa"/>
            <w:noWrap w:val="0"/>
            <w:vAlign w:val="center"/>
          </w:tcPr>
          <w:p w14:paraId="6EAD4908">
            <w:pPr>
              <w:spacing w:line="380" w:lineRule="exact"/>
              <w:rPr>
                <w:rFonts w:hint="eastAsia" w:ascii="宋体" w:hAnsi="宋体"/>
                <w:color w:val="auto"/>
                <w:szCs w:val="21"/>
                <w:highlight w:val="none"/>
              </w:rPr>
            </w:pPr>
          </w:p>
        </w:tc>
        <w:tc>
          <w:tcPr>
            <w:tcW w:w="1365" w:type="dxa"/>
            <w:noWrap w:val="0"/>
            <w:vAlign w:val="center"/>
          </w:tcPr>
          <w:p w14:paraId="11D1CE38">
            <w:pPr>
              <w:spacing w:line="380" w:lineRule="exact"/>
              <w:rPr>
                <w:rFonts w:hint="eastAsia" w:ascii="宋体" w:hAnsi="宋体"/>
                <w:color w:val="auto"/>
                <w:szCs w:val="21"/>
                <w:highlight w:val="none"/>
              </w:rPr>
            </w:pPr>
          </w:p>
        </w:tc>
        <w:tc>
          <w:tcPr>
            <w:tcW w:w="1260" w:type="dxa"/>
            <w:noWrap w:val="0"/>
            <w:vAlign w:val="center"/>
          </w:tcPr>
          <w:p w14:paraId="6AB22851">
            <w:pPr>
              <w:spacing w:line="380" w:lineRule="exact"/>
              <w:rPr>
                <w:rFonts w:hint="eastAsia" w:ascii="宋体" w:hAnsi="宋体"/>
                <w:color w:val="auto"/>
                <w:szCs w:val="21"/>
                <w:highlight w:val="none"/>
              </w:rPr>
            </w:pPr>
          </w:p>
        </w:tc>
        <w:tc>
          <w:tcPr>
            <w:tcW w:w="840" w:type="dxa"/>
            <w:noWrap w:val="0"/>
            <w:vAlign w:val="center"/>
          </w:tcPr>
          <w:p w14:paraId="34FB3F85">
            <w:pPr>
              <w:spacing w:line="380" w:lineRule="exact"/>
              <w:rPr>
                <w:rFonts w:hint="eastAsia" w:ascii="宋体" w:hAnsi="宋体"/>
                <w:color w:val="auto"/>
                <w:szCs w:val="21"/>
                <w:highlight w:val="none"/>
              </w:rPr>
            </w:pPr>
          </w:p>
        </w:tc>
        <w:tc>
          <w:tcPr>
            <w:tcW w:w="1050" w:type="dxa"/>
            <w:noWrap w:val="0"/>
            <w:vAlign w:val="center"/>
          </w:tcPr>
          <w:p w14:paraId="30E50244">
            <w:pPr>
              <w:spacing w:line="380" w:lineRule="exact"/>
              <w:rPr>
                <w:rFonts w:hint="eastAsia" w:ascii="宋体" w:hAnsi="宋体"/>
                <w:color w:val="auto"/>
                <w:szCs w:val="21"/>
                <w:highlight w:val="none"/>
              </w:rPr>
            </w:pPr>
          </w:p>
        </w:tc>
        <w:tc>
          <w:tcPr>
            <w:tcW w:w="1155" w:type="dxa"/>
            <w:noWrap w:val="0"/>
            <w:vAlign w:val="center"/>
          </w:tcPr>
          <w:p w14:paraId="014054F0">
            <w:pPr>
              <w:spacing w:line="380" w:lineRule="exact"/>
              <w:rPr>
                <w:rFonts w:hint="eastAsia" w:ascii="宋体" w:hAnsi="宋体"/>
                <w:color w:val="auto"/>
                <w:szCs w:val="21"/>
                <w:highlight w:val="none"/>
              </w:rPr>
            </w:pPr>
          </w:p>
        </w:tc>
        <w:tc>
          <w:tcPr>
            <w:tcW w:w="1575" w:type="dxa"/>
            <w:noWrap w:val="0"/>
            <w:vAlign w:val="center"/>
          </w:tcPr>
          <w:p w14:paraId="156E0618">
            <w:pPr>
              <w:spacing w:line="380" w:lineRule="exact"/>
              <w:rPr>
                <w:rFonts w:hint="eastAsia" w:ascii="宋体" w:hAnsi="宋体"/>
                <w:color w:val="auto"/>
                <w:szCs w:val="21"/>
                <w:highlight w:val="none"/>
              </w:rPr>
            </w:pPr>
          </w:p>
        </w:tc>
        <w:tc>
          <w:tcPr>
            <w:tcW w:w="945" w:type="dxa"/>
            <w:noWrap w:val="0"/>
            <w:vAlign w:val="center"/>
          </w:tcPr>
          <w:p w14:paraId="360DB19C">
            <w:pPr>
              <w:spacing w:line="380" w:lineRule="exact"/>
              <w:rPr>
                <w:rFonts w:hint="eastAsia" w:ascii="宋体" w:hAnsi="宋体"/>
                <w:color w:val="auto"/>
                <w:szCs w:val="21"/>
                <w:highlight w:val="none"/>
              </w:rPr>
            </w:pPr>
          </w:p>
        </w:tc>
      </w:tr>
      <w:tr w14:paraId="64D9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7665" w:type="dxa"/>
            <w:gridSpan w:val="6"/>
            <w:noWrap w:val="0"/>
            <w:vAlign w:val="center"/>
          </w:tcPr>
          <w:p w14:paraId="1751D3CB">
            <w:pPr>
              <w:spacing w:line="380" w:lineRule="exact"/>
              <w:rPr>
                <w:rFonts w:hint="eastAsia" w:ascii="宋体" w:hAnsi="宋体"/>
                <w:color w:val="auto"/>
                <w:szCs w:val="21"/>
                <w:highlight w:val="none"/>
              </w:rPr>
            </w:pPr>
            <w:r>
              <w:rPr>
                <w:rFonts w:hint="eastAsia" w:ascii="宋体" w:hAnsi="宋体"/>
                <w:color w:val="auto"/>
                <w:szCs w:val="21"/>
                <w:highlight w:val="none"/>
              </w:rPr>
              <w:t>投标总价(现场交货价)</w:t>
            </w:r>
          </w:p>
        </w:tc>
        <w:tc>
          <w:tcPr>
            <w:tcW w:w="3150" w:type="dxa"/>
            <w:gridSpan w:val="3"/>
            <w:noWrap w:val="0"/>
            <w:vAlign w:val="center"/>
          </w:tcPr>
          <w:p w14:paraId="2A956A0A">
            <w:pPr>
              <w:spacing w:line="380" w:lineRule="exact"/>
              <w:rPr>
                <w:rFonts w:hint="eastAsia" w:ascii="宋体" w:hAnsi="宋体"/>
                <w:color w:val="auto"/>
                <w:szCs w:val="21"/>
                <w:highlight w:val="none"/>
              </w:rPr>
            </w:pPr>
            <w:r>
              <w:rPr>
                <w:rFonts w:hint="eastAsia" w:ascii="宋体" w:hAnsi="宋体"/>
                <w:color w:val="auto"/>
                <w:szCs w:val="21"/>
                <w:highlight w:val="none"/>
              </w:rPr>
              <w:t>大写:</w:t>
            </w:r>
          </w:p>
        </w:tc>
        <w:tc>
          <w:tcPr>
            <w:tcW w:w="3675" w:type="dxa"/>
            <w:gridSpan w:val="3"/>
            <w:noWrap w:val="0"/>
            <w:vAlign w:val="center"/>
          </w:tcPr>
          <w:p w14:paraId="39B8182D">
            <w:pPr>
              <w:spacing w:line="380" w:lineRule="exact"/>
              <w:rPr>
                <w:rFonts w:hint="eastAsia" w:ascii="宋体" w:hAnsi="宋体"/>
                <w:color w:val="auto"/>
                <w:szCs w:val="21"/>
                <w:highlight w:val="none"/>
              </w:rPr>
            </w:pPr>
            <w:r>
              <w:rPr>
                <w:rFonts w:hint="eastAsia" w:ascii="宋体" w:hAnsi="宋体"/>
                <w:color w:val="auto"/>
                <w:szCs w:val="21"/>
                <w:highlight w:val="none"/>
              </w:rPr>
              <w:t>小写:</w:t>
            </w:r>
          </w:p>
        </w:tc>
      </w:tr>
    </w:tbl>
    <w:p w14:paraId="6E40E564">
      <w:pPr>
        <w:spacing w:line="3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注：</w:t>
      </w:r>
    </w:p>
    <w:p w14:paraId="4EFD8050">
      <w:pPr>
        <w:tabs>
          <w:tab w:val="left" w:pos="13000"/>
        </w:tabs>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本表以</w:t>
      </w:r>
      <w:r>
        <w:rPr>
          <w:rFonts w:hint="eastAsia" w:ascii="宋体" w:hAnsi="宋体"/>
          <w:color w:val="auto"/>
          <w:szCs w:val="21"/>
          <w:highlight w:val="none"/>
          <w:lang w:eastAsia="zh-CN"/>
        </w:rPr>
        <w:t>采购包</w:t>
      </w:r>
      <w:r>
        <w:rPr>
          <w:rFonts w:hint="eastAsia" w:ascii="宋体" w:hAnsi="宋体"/>
          <w:color w:val="auto"/>
          <w:szCs w:val="21"/>
          <w:highlight w:val="none"/>
        </w:rPr>
        <w:t>为单位，不同</w:t>
      </w:r>
      <w:r>
        <w:rPr>
          <w:rFonts w:hint="eastAsia" w:ascii="宋体" w:hAnsi="宋体"/>
          <w:color w:val="auto"/>
          <w:szCs w:val="21"/>
          <w:highlight w:val="none"/>
          <w:lang w:eastAsia="zh-CN"/>
        </w:rPr>
        <w:t>采购包</w:t>
      </w:r>
      <w:r>
        <w:rPr>
          <w:rFonts w:hint="eastAsia" w:ascii="宋体" w:hAnsi="宋体"/>
          <w:color w:val="auto"/>
          <w:szCs w:val="21"/>
          <w:highlight w:val="none"/>
        </w:rPr>
        <w:t>请分别填写并分页制作，同一</w:t>
      </w:r>
      <w:r>
        <w:rPr>
          <w:rFonts w:hint="eastAsia" w:ascii="宋体" w:hAnsi="宋体"/>
          <w:color w:val="auto"/>
          <w:szCs w:val="21"/>
          <w:highlight w:val="none"/>
          <w:lang w:eastAsia="zh-CN"/>
        </w:rPr>
        <w:t>采购包</w:t>
      </w:r>
      <w:r>
        <w:rPr>
          <w:rFonts w:hint="eastAsia" w:ascii="宋体" w:hAnsi="宋体"/>
          <w:color w:val="auto"/>
          <w:szCs w:val="21"/>
          <w:highlight w:val="none"/>
        </w:rPr>
        <w:t>请按照该</w:t>
      </w:r>
      <w:r>
        <w:rPr>
          <w:rFonts w:hint="eastAsia" w:ascii="宋体" w:hAnsi="宋体"/>
          <w:color w:val="auto"/>
          <w:szCs w:val="21"/>
          <w:highlight w:val="none"/>
          <w:lang w:eastAsia="zh-CN"/>
        </w:rPr>
        <w:t>采购包</w:t>
      </w:r>
      <w:r>
        <w:rPr>
          <w:rFonts w:hint="eastAsia" w:ascii="宋体" w:hAnsi="宋体"/>
          <w:color w:val="auto"/>
          <w:szCs w:val="21"/>
          <w:highlight w:val="none"/>
        </w:rPr>
        <w:t>的品目号顺序分别填写。</w:t>
      </w:r>
    </w:p>
    <w:p w14:paraId="2F322409">
      <w:pPr>
        <w:tabs>
          <w:tab w:val="left" w:pos="13000"/>
        </w:tabs>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 当一个</w:t>
      </w:r>
      <w:r>
        <w:rPr>
          <w:rFonts w:hint="eastAsia" w:ascii="宋体" w:hAnsi="宋体"/>
          <w:color w:val="auto"/>
          <w:szCs w:val="21"/>
          <w:highlight w:val="none"/>
          <w:lang w:eastAsia="zh-CN"/>
        </w:rPr>
        <w:t>采购包</w:t>
      </w:r>
      <w:r>
        <w:rPr>
          <w:rFonts w:hint="eastAsia" w:ascii="宋体" w:hAnsi="宋体"/>
          <w:color w:val="auto"/>
          <w:szCs w:val="21"/>
          <w:highlight w:val="none"/>
        </w:rPr>
        <w:t>有多个品目号时，投标人应计算出该</w:t>
      </w:r>
      <w:r>
        <w:rPr>
          <w:rFonts w:hint="eastAsia" w:ascii="宋体" w:hAnsi="宋体"/>
          <w:color w:val="auto"/>
          <w:szCs w:val="21"/>
          <w:highlight w:val="none"/>
          <w:lang w:eastAsia="zh-CN"/>
        </w:rPr>
        <w:t>采购包</w:t>
      </w:r>
      <w:r>
        <w:rPr>
          <w:rFonts w:hint="eastAsia" w:ascii="宋体" w:hAnsi="宋体"/>
          <w:color w:val="auto"/>
          <w:szCs w:val="21"/>
          <w:highlight w:val="none"/>
        </w:rPr>
        <w:t>的合计价。</w:t>
      </w:r>
    </w:p>
    <w:p w14:paraId="60789204">
      <w:pPr>
        <w:tabs>
          <w:tab w:val="left" w:pos="13000"/>
        </w:tabs>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 表中“品牌、规格、型号</w:t>
      </w:r>
      <w:r>
        <w:rPr>
          <w:rFonts w:ascii="宋体" w:hAnsi="宋体"/>
          <w:color w:val="auto"/>
          <w:szCs w:val="21"/>
          <w:highlight w:val="none"/>
        </w:rPr>
        <w:t>”</w:t>
      </w:r>
      <w:r>
        <w:rPr>
          <w:rFonts w:hint="eastAsia" w:ascii="宋体" w:hAnsi="宋体"/>
          <w:color w:val="auto"/>
          <w:szCs w:val="21"/>
          <w:highlight w:val="none"/>
        </w:rPr>
        <w:t>栏中注明的规格型号应与国家有关部门颁发的证书中标注的型号一致。</w:t>
      </w:r>
    </w:p>
    <w:p w14:paraId="4C118FFE">
      <w:pPr>
        <w:spacing w:line="380" w:lineRule="exact"/>
        <w:ind w:firstLine="210" w:firstLineChars="100"/>
        <w:rPr>
          <w:rFonts w:hint="eastAsia" w:ascii="宋体" w:hAnsi="宋体"/>
          <w:color w:val="auto"/>
          <w:szCs w:val="21"/>
          <w:highlight w:val="none"/>
          <w:u w:val="single"/>
        </w:rPr>
      </w:pPr>
      <w:r>
        <w:rPr>
          <w:rFonts w:hint="eastAsia" w:ascii="宋体" w:hAnsi="宋体"/>
          <w:color w:val="auto"/>
          <w:szCs w:val="21"/>
          <w:highlight w:val="none"/>
        </w:rPr>
        <w:t>投标人代表签字</w:t>
      </w:r>
      <w:r>
        <w:rPr>
          <w:rFonts w:hint="eastAsia" w:ascii="宋体" w:hAnsi="宋体"/>
          <w:color w:val="auto"/>
          <w:szCs w:val="21"/>
          <w:highlight w:val="none"/>
          <w:u w:val="single"/>
        </w:rPr>
        <w:t xml:space="preserve">：               </w:t>
      </w:r>
    </w:p>
    <w:p w14:paraId="49363F2A">
      <w:pPr>
        <w:pStyle w:val="26"/>
        <w:jc w:val="left"/>
        <w:outlineLvl w:val="9"/>
        <w:rPr>
          <w:rFonts w:hAnsi="宋体"/>
          <w:color w:val="auto"/>
          <w:sz w:val="21"/>
          <w:szCs w:val="21"/>
          <w:highlight w:val="none"/>
        </w:rPr>
        <w:sectPr>
          <w:pgSz w:w="16840" w:h="11907" w:orient="landscape"/>
          <w:pgMar w:top="1752" w:right="1440" w:bottom="1752" w:left="1440" w:header="851" w:footer="992" w:gutter="0"/>
          <w:pgNumType w:fmt="decimal"/>
          <w:cols w:space="720" w:num="1"/>
          <w:docGrid w:linePitch="323" w:charSpace="-2"/>
        </w:sectPr>
      </w:pPr>
    </w:p>
    <w:p w14:paraId="38DEBF90">
      <w:pPr>
        <w:pStyle w:val="26"/>
        <w:jc w:val="left"/>
        <w:rPr>
          <w:rFonts w:hAnsi="宋体"/>
          <w:color w:val="auto"/>
          <w:sz w:val="21"/>
          <w:szCs w:val="21"/>
          <w:highlight w:val="none"/>
        </w:rPr>
      </w:pPr>
      <w:bookmarkStart w:id="53" w:name="_Toc7371"/>
      <w:bookmarkStart w:id="54" w:name="_Toc30708"/>
      <w:bookmarkStart w:id="55" w:name="_Toc15347"/>
      <w:r>
        <w:rPr>
          <w:rFonts w:hAnsi="宋体"/>
          <w:color w:val="auto"/>
          <w:sz w:val="21"/>
          <w:szCs w:val="21"/>
          <w:highlight w:val="none"/>
        </w:rPr>
        <w:t>附件1</w:t>
      </w:r>
      <w:r>
        <w:rPr>
          <w:rFonts w:hint="eastAsia" w:hAnsi="宋体"/>
          <w:color w:val="auto"/>
          <w:sz w:val="21"/>
          <w:szCs w:val="21"/>
          <w:highlight w:val="none"/>
          <w:lang w:val="en-US" w:eastAsia="zh-CN"/>
        </w:rPr>
        <w:t>3</w:t>
      </w:r>
      <w:r>
        <w:rPr>
          <w:rFonts w:hAnsi="宋体"/>
          <w:color w:val="auto"/>
          <w:sz w:val="21"/>
          <w:szCs w:val="21"/>
          <w:highlight w:val="none"/>
        </w:rPr>
        <w:t>、</w:t>
      </w:r>
      <w:bookmarkEnd w:id="53"/>
      <w:bookmarkEnd w:id="54"/>
      <w:bookmarkEnd w:id="55"/>
    </w:p>
    <w:p w14:paraId="16220FC2">
      <w:pPr>
        <w:jc w:val="center"/>
        <w:rPr>
          <w:rFonts w:hint="eastAsia" w:ascii="宋体" w:hAnsi="宋体"/>
          <w:b/>
          <w:color w:val="auto"/>
          <w:szCs w:val="21"/>
          <w:highlight w:val="none"/>
        </w:rPr>
      </w:pPr>
      <w:r>
        <w:rPr>
          <w:rFonts w:hint="eastAsia" w:ascii="宋体" w:hAnsi="宋体"/>
          <w:b/>
          <w:color w:val="auto"/>
          <w:sz w:val="32"/>
          <w:szCs w:val="32"/>
          <w:highlight w:val="none"/>
        </w:rPr>
        <w:t>投标分项报价表</w:t>
      </w:r>
      <w:r>
        <w:rPr>
          <w:rFonts w:hint="eastAsia" w:ascii="宋体" w:hAnsi="宋体"/>
          <w:b/>
          <w:color w:val="auto"/>
          <w:szCs w:val="21"/>
          <w:highlight w:val="none"/>
        </w:rPr>
        <w:t xml:space="preserve"> </w:t>
      </w:r>
    </w:p>
    <w:p w14:paraId="794B44C2">
      <w:pPr>
        <w:jc w:val="center"/>
        <w:rPr>
          <w:rFonts w:hint="eastAsia" w:ascii="宋体" w:hAnsi="宋体"/>
          <w:b/>
          <w:color w:val="auto"/>
          <w:sz w:val="32"/>
          <w:szCs w:val="32"/>
          <w:highlight w:val="none"/>
        </w:rPr>
      </w:pPr>
      <w:r>
        <w:rPr>
          <w:rFonts w:hint="eastAsia" w:ascii="宋体" w:hAnsi="宋体"/>
          <w:b/>
          <w:color w:val="auto"/>
          <w:sz w:val="32"/>
          <w:szCs w:val="32"/>
          <w:highlight w:val="none"/>
        </w:rPr>
        <w:t>表13-1、投标货物分项报价表</w:t>
      </w:r>
    </w:p>
    <w:p w14:paraId="05862C59">
      <w:pPr>
        <w:jc w:val="center"/>
        <w:rPr>
          <w:rFonts w:hint="eastAsia" w:ascii="宋体" w:hAnsi="宋体"/>
          <w:b/>
          <w:color w:val="auto"/>
          <w:sz w:val="32"/>
          <w:szCs w:val="32"/>
          <w:highlight w:val="none"/>
        </w:rPr>
      </w:pPr>
    </w:p>
    <w:p w14:paraId="4E826A3F">
      <w:pPr>
        <w:spacing w:line="380" w:lineRule="exact"/>
        <w:rPr>
          <w:rFonts w:hint="eastAsia" w:ascii="宋体" w:hAnsi="宋体"/>
          <w:color w:val="auto"/>
          <w:sz w:val="24"/>
          <w:highlight w:val="none"/>
        </w:rPr>
      </w:pPr>
      <w:r>
        <w:rPr>
          <w:rFonts w:hint="eastAsia" w:ascii="宋体" w:hAnsi="宋体"/>
          <w:color w:val="auto"/>
          <w:szCs w:val="21"/>
          <w:highlight w:val="none"/>
        </w:rPr>
        <w:t>投标人名称（公章）：</w:t>
      </w:r>
      <w:r>
        <w:rPr>
          <w:rFonts w:hint="eastAsia" w:ascii="宋体" w:hAnsi="宋体"/>
          <w:color w:val="auto"/>
          <w:sz w:val="24"/>
          <w:highlight w:val="none"/>
        </w:rPr>
        <w:t xml:space="preserve">          </w:t>
      </w:r>
      <w:r>
        <w:rPr>
          <w:rFonts w:hint="eastAsia" w:ascii="宋体" w:hAnsi="宋体"/>
          <w:color w:val="auto"/>
          <w:szCs w:val="21"/>
          <w:highlight w:val="none"/>
        </w:rPr>
        <w:t xml:space="preserve">             项目编号：                  货币单位：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20"/>
        <w:gridCol w:w="1108"/>
        <w:gridCol w:w="2180"/>
        <w:gridCol w:w="1110"/>
        <w:gridCol w:w="975"/>
        <w:gridCol w:w="976"/>
        <w:gridCol w:w="932"/>
        <w:gridCol w:w="933"/>
      </w:tblGrid>
      <w:tr w14:paraId="164F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63A3A822">
            <w:pPr>
              <w:spacing w:line="380" w:lineRule="exact"/>
              <w:jc w:val="center"/>
              <w:rPr>
                <w:rFonts w:ascii="宋体" w:hAnsi="宋体"/>
                <w:color w:val="auto"/>
                <w:szCs w:val="21"/>
                <w:highlight w:val="none"/>
              </w:rPr>
            </w:pPr>
            <w:r>
              <w:rPr>
                <w:rFonts w:ascii="宋体" w:hAnsi="宋体"/>
                <w:color w:val="auto"/>
                <w:szCs w:val="21"/>
                <w:highlight w:val="none"/>
              </w:rPr>
              <w:t>1</w:t>
            </w:r>
          </w:p>
        </w:tc>
        <w:tc>
          <w:tcPr>
            <w:tcW w:w="3288" w:type="dxa"/>
            <w:gridSpan w:val="2"/>
            <w:noWrap w:val="0"/>
            <w:vAlign w:val="center"/>
          </w:tcPr>
          <w:p w14:paraId="11CF3773">
            <w:pPr>
              <w:spacing w:line="380" w:lineRule="exact"/>
              <w:rPr>
                <w:rFonts w:ascii="宋体" w:hAnsi="宋体"/>
                <w:color w:val="auto"/>
                <w:szCs w:val="21"/>
                <w:highlight w:val="none"/>
              </w:rPr>
            </w:pPr>
            <w:r>
              <w:rPr>
                <w:rFonts w:hint="eastAsia" w:ascii="宋体" w:hAnsi="宋体"/>
                <w:color w:val="auto"/>
                <w:szCs w:val="21"/>
                <w:highlight w:val="none"/>
                <w:lang w:eastAsia="zh-CN"/>
              </w:rPr>
              <w:t>采购包</w:t>
            </w:r>
            <w:r>
              <w:rPr>
                <w:rFonts w:hint="eastAsia" w:ascii="宋体" w:hAnsi="宋体"/>
                <w:color w:val="auto"/>
                <w:szCs w:val="21"/>
                <w:highlight w:val="none"/>
              </w:rPr>
              <w:t>/品目号</w:t>
            </w:r>
          </w:p>
        </w:tc>
        <w:tc>
          <w:tcPr>
            <w:tcW w:w="1110" w:type="dxa"/>
            <w:noWrap w:val="0"/>
            <w:vAlign w:val="center"/>
          </w:tcPr>
          <w:p w14:paraId="7C205CCC">
            <w:pPr>
              <w:spacing w:line="38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p>
        </w:tc>
        <w:tc>
          <w:tcPr>
            <w:tcW w:w="975" w:type="dxa"/>
            <w:noWrap w:val="0"/>
            <w:vAlign w:val="center"/>
          </w:tcPr>
          <w:p w14:paraId="072F65DC">
            <w:pPr>
              <w:spacing w:line="38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p>
        </w:tc>
        <w:tc>
          <w:tcPr>
            <w:tcW w:w="976" w:type="dxa"/>
            <w:noWrap w:val="0"/>
            <w:vAlign w:val="center"/>
          </w:tcPr>
          <w:p w14:paraId="18A6B350">
            <w:pPr>
              <w:spacing w:line="38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p>
        </w:tc>
        <w:tc>
          <w:tcPr>
            <w:tcW w:w="932" w:type="dxa"/>
            <w:noWrap w:val="0"/>
            <w:vAlign w:val="center"/>
          </w:tcPr>
          <w:p w14:paraId="1F3D1CA9">
            <w:pPr>
              <w:spacing w:line="38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p>
        </w:tc>
        <w:tc>
          <w:tcPr>
            <w:tcW w:w="933" w:type="dxa"/>
            <w:noWrap w:val="0"/>
            <w:vAlign w:val="center"/>
          </w:tcPr>
          <w:p w14:paraId="68C24C83">
            <w:pPr>
              <w:spacing w:line="38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p>
        </w:tc>
      </w:tr>
      <w:tr w14:paraId="7F22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4F36EE60">
            <w:pPr>
              <w:spacing w:line="380" w:lineRule="exact"/>
              <w:jc w:val="center"/>
              <w:rPr>
                <w:rFonts w:ascii="宋体" w:hAnsi="宋体"/>
                <w:color w:val="auto"/>
                <w:szCs w:val="21"/>
                <w:highlight w:val="none"/>
              </w:rPr>
            </w:pPr>
            <w:r>
              <w:rPr>
                <w:rFonts w:ascii="宋体" w:hAnsi="宋体"/>
                <w:color w:val="auto"/>
                <w:szCs w:val="21"/>
                <w:highlight w:val="none"/>
              </w:rPr>
              <w:t>2</w:t>
            </w:r>
          </w:p>
        </w:tc>
        <w:tc>
          <w:tcPr>
            <w:tcW w:w="3288" w:type="dxa"/>
            <w:gridSpan w:val="2"/>
            <w:noWrap w:val="0"/>
            <w:vAlign w:val="center"/>
          </w:tcPr>
          <w:p w14:paraId="4063EFA8">
            <w:pPr>
              <w:spacing w:line="380" w:lineRule="exact"/>
              <w:rPr>
                <w:rFonts w:ascii="宋体" w:hAnsi="宋体"/>
                <w:color w:val="auto"/>
                <w:szCs w:val="21"/>
                <w:highlight w:val="none"/>
              </w:rPr>
            </w:pPr>
            <w:r>
              <w:rPr>
                <w:rFonts w:hint="eastAsia" w:ascii="宋体" w:hAnsi="宋体"/>
                <w:color w:val="auto"/>
                <w:szCs w:val="21"/>
                <w:highlight w:val="none"/>
              </w:rPr>
              <w:t>货物名称</w:t>
            </w:r>
          </w:p>
        </w:tc>
        <w:tc>
          <w:tcPr>
            <w:tcW w:w="1110" w:type="dxa"/>
            <w:noWrap w:val="0"/>
            <w:vAlign w:val="center"/>
          </w:tcPr>
          <w:p w14:paraId="1D0260ED">
            <w:pPr>
              <w:spacing w:line="380" w:lineRule="exact"/>
              <w:rPr>
                <w:rFonts w:ascii="宋体" w:hAnsi="宋体"/>
                <w:color w:val="auto"/>
                <w:szCs w:val="21"/>
                <w:highlight w:val="none"/>
              </w:rPr>
            </w:pPr>
          </w:p>
        </w:tc>
        <w:tc>
          <w:tcPr>
            <w:tcW w:w="975" w:type="dxa"/>
            <w:noWrap w:val="0"/>
            <w:vAlign w:val="center"/>
          </w:tcPr>
          <w:p w14:paraId="70B0D272">
            <w:pPr>
              <w:spacing w:line="380" w:lineRule="exact"/>
              <w:rPr>
                <w:rFonts w:ascii="宋体" w:hAnsi="宋体"/>
                <w:color w:val="auto"/>
                <w:szCs w:val="21"/>
                <w:highlight w:val="none"/>
              </w:rPr>
            </w:pPr>
          </w:p>
        </w:tc>
        <w:tc>
          <w:tcPr>
            <w:tcW w:w="976" w:type="dxa"/>
            <w:noWrap w:val="0"/>
            <w:vAlign w:val="center"/>
          </w:tcPr>
          <w:p w14:paraId="4A20B0F4">
            <w:pPr>
              <w:spacing w:line="380" w:lineRule="exact"/>
              <w:rPr>
                <w:rFonts w:ascii="宋体" w:hAnsi="宋体"/>
                <w:color w:val="auto"/>
                <w:szCs w:val="21"/>
                <w:highlight w:val="none"/>
              </w:rPr>
            </w:pPr>
          </w:p>
        </w:tc>
        <w:tc>
          <w:tcPr>
            <w:tcW w:w="932" w:type="dxa"/>
            <w:noWrap w:val="0"/>
            <w:vAlign w:val="center"/>
          </w:tcPr>
          <w:p w14:paraId="7A0C3E2B">
            <w:pPr>
              <w:spacing w:line="380" w:lineRule="exact"/>
              <w:rPr>
                <w:rFonts w:ascii="宋体" w:hAnsi="宋体"/>
                <w:color w:val="auto"/>
                <w:szCs w:val="21"/>
                <w:highlight w:val="none"/>
              </w:rPr>
            </w:pPr>
          </w:p>
        </w:tc>
        <w:tc>
          <w:tcPr>
            <w:tcW w:w="933" w:type="dxa"/>
            <w:noWrap w:val="0"/>
            <w:vAlign w:val="center"/>
          </w:tcPr>
          <w:p w14:paraId="79CF2C38">
            <w:pPr>
              <w:spacing w:line="380" w:lineRule="exact"/>
              <w:rPr>
                <w:rFonts w:ascii="宋体" w:hAnsi="宋体"/>
                <w:color w:val="auto"/>
                <w:szCs w:val="21"/>
                <w:highlight w:val="none"/>
              </w:rPr>
            </w:pPr>
          </w:p>
        </w:tc>
      </w:tr>
      <w:tr w14:paraId="7D8C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6EE1BD55">
            <w:pPr>
              <w:spacing w:line="380" w:lineRule="exact"/>
              <w:jc w:val="center"/>
              <w:rPr>
                <w:rFonts w:ascii="宋体" w:hAnsi="宋体"/>
                <w:color w:val="auto"/>
                <w:szCs w:val="21"/>
                <w:highlight w:val="none"/>
              </w:rPr>
            </w:pPr>
            <w:r>
              <w:rPr>
                <w:rFonts w:ascii="宋体" w:hAnsi="宋体"/>
                <w:color w:val="auto"/>
                <w:szCs w:val="21"/>
                <w:highlight w:val="none"/>
              </w:rPr>
              <w:t>3</w:t>
            </w:r>
          </w:p>
        </w:tc>
        <w:tc>
          <w:tcPr>
            <w:tcW w:w="3288" w:type="dxa"/>
            <w:gridSpan w:val="2"/>
            <w:noWrap w:val="0"/>
            <w:vAlign w:val="center"/>
          </w:tcPr>
          <w:p w14:paraId="03C9D1F0">
            <w:pPr>
              <w:spacing w:line="380" w:lineRule="exact"/>
              <w:rPr>
                <w:rFonts w:ascii="宋体" w:hAnsi="宋体"/>
                <w:color w:val="auto"/>
                <w:szCs w:val="21"/>
                <w:highlight w:val="none"/>
              </w:rPr>
            </w:pPr>
            <w:r>
              <w:rPr>
                <w:rFonts w:hint="eastAsia" w:ascii="宋体" w:hAnsi="宋体"/>
                <w:color w:val="auto"/>
                <w:szCs w:val="21"/>
                <w:highlight w:val="none"/>
              </w:rPr>
              <w:t>原产地</w:t>
            </w:r>
          </w:p>
        </w:tc>
        <w:tc>
          <w:tcPr>
            <w:tcW w:w="1110" w:type="dxa"/>
            <w:noWrap w:val="0"/>
            <w:vAlign w:val="center"/>
          </w:tcPr>
          <w:p w14:paraId="0A6CFB8D">
            <w:pPr>
              <w:spacing w:line="380" w:lineRule="exact"/>
              <w:rPr>
                <w:rFonts w:ascii="宋体" w:hAnsi="宋体"/>
                <w:color w:val="auto"/>
                <w:szCs w:val="21"/>
                <w:highlight w:val="none"/>
              </w:rPr>
            </w:pPr>
          </w:p>
        </w:tc>
        <w:tc>
          <w:tcPr>
            <w:tcW w:w="975" w:type="dxa"/>
            <w:noWrap w:val="0"/>
            <w:vAlign w:val="center"/>
          </w:tcPr>
          <w:p w14:paraId="5DEBFC83">
            <w:pPr>
              <w:spacing w:line="380" w:lineRule="exact"/>
              <w:rPr>
                <w:rFonts w:ascii="宋体" w:hAnsi="宋体"/>
                <w:color w:val="auto"/>
                <w:szCs w:val="21"/>
                <w:highlight w:val="none"/>
              </w:rPr>
            </w:pPr>
          </w:p>
        </w:tc>
        <w:tc>
          <w:tcPr>
            <w:tcW w:w="976" w:type="dxa"/>
            <w:noWrap w:val="0"/>
            <w:vAlign w:val="center"/>
          </w:tcPr>
          <w:p w14:paraId="4F48C8A6">
            <w:pPr>
              <w:spacing w:line="380" w:lineRule="exact"/>
              <w:rPr>
                <w:rFonts w:ascii="宋体" w:hAnsi="宋体"/>
                <w:color w:val="auto"/>
                <w:szCs w:val="21"/>
                <w:highlight w:val="none"/>
              </w:rPr>
            </w:pPr>
          </w:p>
        </w:tc>
        <w:tc>
          <w:tcPr>
            <w:tcW w:w="932" w:type="dxa"/>
            <w:noWrap w:val="0"/>
            <w:vAlign w:val="center"/>
          </w:tcPr>
          <w:p w14:paraId="56E10A9E">
            <w:pPr>
              <w:spacing w:line="380" w:lineRule="exact"/>
              <w:rPr>
                <w:rFonts w:ascii="宋体" w:hAnsi="宋体"/>
                <w:color w:val="auto"/>
                <w:szCs w:val="21"/>
                <w:highlight w:val="none"/>
              </w:rPr>
            </w:pPr>
          </w:p>
        </w:tc>
        <w:tc>
          <w:tcPr>
            <w:tcW w:w="933" w:type="dxa"/>
            <w:noWrap w:val="0"/>
            <w:vAlign w:val="center"/>
          </w:tcPr>
          <w:p w14:paraId="4FB9711D">
            <w:pPr>
              <w:spacing w:line="380" w:lineRule="exact"/>
              <w:rPr>
                <w:rFonts w:ascii="宋体" w:hAnsi="宋体"/>
                <w:color w:val="auto"/>
                <w:szCs w:val="21"/>
                <w:highlight w:val="none"/>
              </w:rPr>
            </w:pPr>
          </w:p>
        </w:tc>
      </w:tr>
      <w:tr w14:paraId="3FC9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363E81D2">
            <w:pPr>
              <w:spacing w:line="380" w:lineRule="exact"/>
              <w:jc w:val="center"/>
              <w:rPr>
                <w:rFonts w:ascii="宋体" w:hAnsi="宋体"/>
                <w:color w:val="auto"/>
                <w:szCs w:val="21"/>
                <w:highlight w:val="none"/>
              </w:rPr>
            </w:pPr>
            <w:r>
              <w:rPr>
                <w:rFonts w:ascii="宋体" w:hAnsi="宋体"/>
                <w:color w:val="auto"/>
                <w:szCs w:val="21"/>
                <w:highlight w:val="none"/>
              </w:rPr>
              <w:t>4</w:t>
            </w:r>
          </w:p>
        </w:tc>
        <w:tc>
          <w:tcPr>
            <w:tcW w:w="3288" w:type="dxa"/>
            <w:gridSpan w:val="2"/>
            <w:noWrap w:val="0"/>
            <w:vAlign w:val="center"/>
          </w:tcPr>
          <w:p w14:paraId="6BFCDE99">
            <w:pPr>
              <w:spacing w:line="380" w:lineRule="exact"/>
              <w:rPr>
                <w:rFonts w:ascii="宋体" w:hAnsi="宋体"/>
                <w:color w:val="auto"/>
                <w:szCs w:val="21"/>
                <w:highlight w:val="none"/>
              </w:rPr>
            </w:pPr>
            <w:r>
              <w:rPr>
                <w:rFonts w:hint="eastAsia" w:ascii="宋体" w:hAnsi="宋体"/>
                <w:color w:val="auto"/>
                <w:szCs w:val="21"/>
                <w:highlight w:val="none"/>
              </w:rPr>
              <w:t>数量、型号、规格</w:t>
            </w:r>
          </w:p>
        </w:tc>
        <w:tc>
          <w:tcPr>
            <w:tcW w:w="1110" w:type="dxa"/>
            <w:noWrap w:val="0"/>
            <w:vAlign w:val="center"/>
          </w:tcPr>
          <w:p w14:paraId="0C3EABC2">
            <w:pPr>
              <w:spacing w:line="380" w:lineRule="exact"/>
              <w:rPr>
                <w:rFonts w:ascii="宋体" w:hAnsi="宋体"/>
                <w:color w:val="auto"/>
                <w:szCs w:val="21"/>
                <w:highlight w:val="none"/>
              </w:rPr>
            </w:pPr>
          </w:p>
        </w:tc>
        <w:tc>
          <w:tcPr>
            <w:tcW w:w="975" w:type="dxa"/>
            <w:noWrap w:val="0"/>
            <w:vAlign w:val="center"/>
          </w:tcPr>
          <w:p w14:paraId="7BE45321">
            <w:pPr>
              <w:spacing w:line="380" w:lineRule="exact"/>
              <w:rPr>
                <w:rFonts w:ascii="宋体" w:hAnsi="宋体"/>
                <w:color w:val="auto"/>
                <w:szCs w:val="21"/>
                <w:highlight w:val="none"/>
              </w:rPr>
            </w:pPr>
          </w:p>
        </w:tc>
        <w:tc>
          <w:tcPr>
            <w:tcW w:w="976" w:type="dxa"/>
            <w:noWrap w:val="0"/>
            <w:vAlign w:val="center"/>
          </w:tcPr>
          <w:p w14:paraId="0466A11F">
            <w:pPr>
              <w:spacing w:line="380" w:lineRule="exact"/>
              <w:rPr>
                <w:rFonts w:ascii="宋体" w:hAnsi="宋体"/>
                <w:color w:val="auto"/>
                <w:szCs w:val="21"/>
                <w:highlight w:val="none"/>
              </w:rPr>
            </w:pPr>
          </w:p>
        </w:tc>
        <w:tc>
          <w:tcPr>
            <w:tcW w:w="932" w:type="dxa"/>
            <w:noWrap w:val="0"/>
            <w:vAlign w:val="center"/>
          </w:tcPr>
          <w:p w14:paraId="74CC1C7E">
            <w:pPr>
              <w:spacing w:line="380" w:lineRule="exact"/>
              <w:rPr>
                <w:rFonts w:ascii="宋体" w:hAnsi="宋体"/>
                <w:color w:val="auto"/>
                <w:szCs w:val="21"/>
                <w:highlight w:val="none"/>
              </w:rPr>
            </w:pPr>
          </w:p>
        </w:tc>
        <w:tc>
          <w:tcPr>
            <w:tcW w:w="933" w:type="dxa"/>
            <w:noWrap w:val="0"/>
            <w:vAlign w:val="center"/>
          </w:tcPr>
          <w:p w14:paraId="065B9E08">
            <w:pPr>
              <w:spacing w:line="380" w:lineRule="exact"/>
              <w:rPr>
                <w:rFonts w:ascii="宋体" w:hAnsi="宋体"/>
                <w:color w:val="auto"/>
                <w:szCs w:val="21"/>
                <w:highlight w:val="none"/>
              </w:rPr>
            </w:pPr>
          </w:p>
        </w:tc>
      </w:tr>
      <w:tr w14:paraId="7D7D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13A02643">
            <w:pPr>
              <w:spacing w:line="380" w:lineRule="exact"/>
              <w:jc w:val="center"/>
              <w:rPr>
                <w:rFonts w:ascii="宋体" w:hAnsi="宋体"/>
                <w:color w:val="auto"/>
                <w:szCs w:val="21"/>
                <w:highlight w:val="none"/>
              </w:rPr>
            </w:pPr>
            <w:r>
              <w:rPr>
                <w:rFonts w:ascii="宋体" w:hAnsi="宋体"/>
                <w:color w:val="auto"/>
                <w:szCs w:val="21"/>
                <w:highlight w:val="none"/>
              </w:rPr>
              <w:t>5</w:t>
            </w:r>
          </w:p>
        </w:tc>
        <w:tc>
          <w:tcPr>
            <w:tcW w:w="3288" w:type="dxa"/>
            <w:gridSpan w:val="2"/>
            <w:noWrap w:val="0"/>
            <w:vAlign w:val="center"/>
          </w:tcPr>
          <w:p w14:paraId="17D219F9">
            <w:pPr>
              <w:spacing w:line="380" w:lineRule="exact"/>
              <w:rPr>
                <w:rFonts w:ascii="宋体" w:hAnsi="宋体"/>
                <w:color w:val="auto"/>
                <w:szCs w:val="21"/>
                <w:highlight w:val="none"/>
              </w:rPr>
            </w:pPr>
            <w:r>
              <w:rPr>
                <w:rFonts w:hint="eastAsia" w:ascii="宋体" w:hAnsi="宋体"/>
                <w:color w:val="auto"/>
                <w:szCs w:val="21"/>
                <w:highlight w:val="none"/>
              </w:rPr>
              <w:t>主机和标准附件单价</w:t>
            </w:r>
          </w:p>
        </w:tc>
        <w:tc>
          <w:tcPr>
            <w:tcW w:w="1110" w:type="dxa"/>
            <w:noWrap w:val="0"/>
            <w:vAlign w:val="center"/>
          </w:tcPr>
          <w:p w14:paraId="6C569FAC">
            <w:pPr>
              <w:spacing w:line="380" w:lineRule="exact"/>
              <w:rPr>
                <w:rFonts w:ascii="宋体" w:hAnsi="宋体"/>
                <w:color w:val="auto"/>
                <w:szCs w:val="21"/>
                <w:highlight w:val="none"/>
              </w:rPr>
            </w:pPr>
          </w:p>
        </w:tc>
        <w:tc>
          <w:tcPr>
            <w:tcW w:w="975" w:type="dxa"/>
            <w:noWrap w:val="0"/>
            <w:vAlign w:val="center"/>
          </w:tcPr>
          <w:p w14:paraId="07DFA626">
            <w:pPr>
              <w:spacing w:line="380" w:lineRule="exact"/>
              <w:rPr>
                <w:rFonts w:ascii="宋体" w:hAnsi="宋体"/>
                <w:color w:val="auto"/>
                <w:szCs w:val="21"/>
                <w:highlight w:val="none"/>
              </w:rPr>
            </w:pPr>
          </w:p>
        </w:tc>
        <w:tc>
          <w:tcPr>
            <w:tcW w:w="976" w:type="dxa"/>
            <w:noWrap w:val="0"/>
            <w:vAlign w:val="center"/>
          </w:tcPr>
          <w:p w14:paraId="454530B8">
            <w:pPr>
              <w:spacing w:line="380" w:lineRule="exact"/>
              <w:rPr>
                <w:rFonts w:ascii="宋体" w:hAnsi="宋体"/>
                <w:color w:val="auto"/>
                <w:szCs w:val="21"/>
                <w:highlight w:val="none"/>
              </w:rPr>
            </w:pPr>
          </w:p>
        </w:tc>
        <w:tc>
          <w:tcPr>
            <w:tcW w:w="932" w:type="dxa"/>
            <w:noWrap w:val="0"/>
            <w:vAlign w:val="center"/>
          </w:tcPr>
          <w:p w14:paraId="4DF08D7D">
            <w:pPr>
              <w:spacing w:line="380" w:lineRule="exact"/>
              <w:rPr>
                <w:rFonts w:ascii="宋体" w:hAnsi="宋体"/>
                <w:color w:val="auto"/>
                <w:szCs w:val="21"/>
                <w:highlight w:val="none"/>
              </w:rPr>
            </w:pPr>
          </w:p>
        </w:tc>
        <w:tc>
          <w:tcPr>
            <w:tcW w:w="933" w:type="dxa"/>
            <w:noWrap w:val="0"/>
            <w:vAlign w:val="center"/>
          </w:tcPr>
          <w:p w14:paraId="45723977">
            <w:pPr>
              <w:spacing w:line="380" w:lineRule="exact"/>
              <w:rPr>
                <w:rFonts w:ascii="宋体" w:hAnsi="宋体"/>
                <w:color w:val="auto"/>
                <w:szCs w:val="21"/>
                <w:highlight w:val="none"/>
              </w:rPr>
            </w:pPr>
          </w:p>
        </w:tc>
      </w:tr>
      <w:tr w14:paraId="0E13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3DA1CBC7">
            <w:pPr>
              <w:spacing w:line="380" w:lineRule="exact"/>
              <w:jc w:val="center"/>
              <w:rPr>
                <w:rFonts w:ascii="宋体" w:hAnsi="宋体"/>
                <w:color w:val="auto"/>
                <w:szCs w:val="21"/>
                <w:highlight w:val="none"/>
              </w:rPr>
            </w:pPr>
            <w:r>
              <w:rPr>
                <w:rFonts w:ascii="宋体" w:hAnsi="宋体"/>
                <w:color w:val="auto"/>
                <w:szCs w:val="21"/>
                <w:highlight w:val="none"/>
              </w:rPr>
              <w:t>6</w:t>
            </w:r>
          </w:p>
        </w:tc>
        <w:tc>
          <w:tcPr>
            <w:tcW w:w="3288" w:type="dxa"/>
            <w:gridSpan w:val="2"/>
            <w:noWrap w:val="0"/>
            <w:vAlign w:val="center"/>
          </w:tcPr>
          <w:p w14:paraId="252DCEDB">
            <w:pPr>
              <w:spacing w:line="380" w:lineRule="exact"/>
              <w:rPr>
                <w:rFonts w:ascii="宋体" w:hAnsi="宋体"/>
                <w:color w:val="auto"/>
                <w:szCs w:val="21"/>
                <w:highlight w:val="none"/>
              </w:rPr>
            </w:pPr>
            <w:r>
              <w:rPr>
                <w:rFonts w:hint="eastAsia" w:ascii="宋体" w:hAnsi="宋体"/>
                <w:color w:val="auto"/>
                <w:szCs w:val="21"/>
                <w:highlight w:val="none"/>
              </w:rPr>
              <w:t>备品备件价</w:t>
            </w:r>
          </w:p>
        </w:tc>
        <w:tc>
          <w:tcPr>
            <w:tcW w:w="1110" w:type="dxa"/>
            <w:noWrap w:val="0"/>
            <w:vAlign w:val="center"/>
          </w:tcPr>
          <w:p w14:paraId="0C3247E2">
            <w:pPr>
              <w:spacing w:line="380" w:lineRule="exact"/>
              <w:rPr>
                <w:rFonts w:ascii="宋体" w:hAnsi="宋体"/>
                <w:color w:val="auto"/>
                <w:szCs w:val="21"/>
                <w:highlight w:val="none"/>
              </w:rPr>
            </w:pPr>
          </w:p>
        </w:tc>
        <w:tc>
          <w:tcPr>
            <w:tcW w:w="975" w:type="dxa"/>
            <w:noWrap w:val="0"/>
            <w:vAlign w:val="center"/>
          </w:tcPr>
          <w:p w14:paraId="564B2637">
            <w:pPr>
              <w:spacing w:line="380" w:lineRule="exact"/>
              <w:rPr>
                <w:rFonts w:ascii="宋体" w:hAnsi="宋体"/>
                <w:color w:val="auto"/>
                <w:szCs w:val="21"/>
                <w:highlight w:val="none"/>
              </w:rPr>
            </w:pPr>
          </w:p>
        </w:tc>
        <w:tc>
          <w:tcPr>
            <w:tcW w:w="976" w:type="dxa"/>
            <w:noWrap w:val="0"/>
            <w:vAlign w:val="center"/>
          </w:tcPr>
          <w:p w14:paraId="02899EDF">
            <w:pPr>
              <w:spacing w:line="380" w:lineRule="exact"/>
              <w:rPr>
                <w:rFonts w:ascii="宋体" w:hAnsi="宋体"/>
                <w:color w:val="auto"/>
                <w:szCs w:val="21"/>
                <w:highlight w:val="none"/>
              </w:rPr>
            </w:pPr>
          </w:p>
        </w:tc>
        <w:tc>
          <w:tcPr>
            <w:tcW w:w="932" w:type="dxa"/>
            <w:noWrap w:val="0"/>
            <w:vAlign w:val="center"/>
          </w:tcPr>
          <w:p w14:paraId="45BAD978">
            <w:pPr>
              <w:spacing w:line="380" w:lineRule="exact"/>
              <w:rPr>
                <w:rFonts w:ascii="宋体" w:hAnsi="宋体"/>
                <w:color w:val="auto"/>
                <w:szCs w:val="21"/>
                <w:highlight w:val="none"/>
              </w:rPr>
            </w:pPr>
          </w:p>
        </w:tc>
        <w:tc>
          <w:tcPr>
            <w:tcW w:w="933" w:type="dxa"/>
            <w:noWrap w:val="0"/>
            <w:vAlign w:val="center"/>
          </w:tcPr>
          <w:p w14:paraId="2190D96D">
            <w:pPr>
              <w:spacing w:line="380" w:lineRule="exact"/>
              <w:rPr>
                <w:rFonts w:ascii="宋体" w:hAnsi="宋体"/>
                <w:color w:val="auto"/>
                <w:szCs w:val="21"/>
                <w:highlight w:val="none"/>
              </w:rPr>
            </w:pPr>
          </w:p>
        </w:tc>
      </w:tr>
      <w:tr w14:paraId="6D44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7D10BEE4">
            <w:pPr>
              <w:spacing w:line="380" w:lineRule="exact"/>
              <w:jc w:val="center"/>
              <w:rPr>
                <w:rFonts w:ascii="宋体" w:hAnsi="宋体"/>
                <w:color w:val="auto"/>
                <w:szCs w:val="21"/>
                <w:highlight w:val="none"/>
              </w:rPr>
            </w:pPr>
            <w:r>
              <w:rPr>
                <w:rFonts w:ascii="宋体" w:hAnsi="宋体"/>
                <w:color w:val="auto"/>
                <w:szCs w:val="21"/>
                <w:highlight w:val="none"/>
              </w:rPr>
              <w:t>7</w:t>
            </w:r>
          </w:p>
        </w:tc>
        <w:tc>
          <w:tcPr>
            <w:tcW w:w="3288" w:type="dxa"/>
            <w:gridSpan w:val="2"/>
            <w:noWrap w:val="0"/>
            <w:vAlign w:val="center"/>
          </w:tcPr>
          <w:p w14:paraId="4FC823AD">
            <w:pPr>
              <w:spacing w:line="380" w:lineRule="exact"/>
              <w:rPr>
                <w:rFonts w:ascii="宋体" w:hAnsi="宋体"/>
                <w:color w:val="auto"/>
                <w:szCs w:val="21"/>
                <w:highlight w:val="none"/>
              </w:rPr>
            </w:pPr>
            <w:r>
              <w:rPr>
                <w:rFonts w:hint="eastAsia" w:ascii="宋体" w:hAnsi="宋体"/>
                <w:color w:val="auto"/>
                <w:szCs w:val="21"/>
                <w:highlight w:val="none"/>
              </w:rPr>
              <w:t>专用工具价</w:t>
            </w:r>
          </w:p>
        </w:tc>
        <w:tc>
          <w:tcPr>
            <w:tcW w:w="1110" w:type="dxa"/>
            <w:noWrap w:val="0"/>
            <w:vAlign w:val="center"/>
          </w:tcPr>
          <w:p w14:paraId="6B3BAD2C">
            <w:pPr>
              <w:spacing w:line="380" w:lineRule="exact"/>
              <w:rPr>
                <w:rFonts w:ascii="宋体" w:hAnsi="宋体"/>
                <w:color w:val="auto"/>
                <w:szCs w:val="21"/>
                <w:highlight w:val="none"/>
              </w:rPr>
            </w:pPr>
          </w:p>
        </w:tc>
        <w:tc>
          <w:tcPr>
            <w:tcW w:w="975" w:type="dxa"/>
            <w:noWrap w:val="0"/>
            <w:vAlign w:val="center"/>
          </w:tcPr>
          <w:p w14:paraId="627C1589">
            <w:pPr>
              <w:spacing w:line="380" w:lineRule="exact"/>
              <w:rPr>
                <w:rFonts w:ascii="宋体" w:hAnsi="宋体"/>
                <w:color w:val="auto"/>
                <w:szCs w:val="21"/>
                <w:highlight w:val="none"/>
              </w:rPr>
            </w:pPr>
          </w:p>
        </w:tc>
        <w:tc>
          <w:tcPr>
            <w:tcW w:w="976" w:type="dxa"/>
            <w:noWrap w:val="0"/>
            <w:vAlign w:val="center"/>
          </w:tcPr>
          <w:p w14:paraId="6BF4C8D3">
            <w:pPr>
              <w:spacing w:line="380" w:lineRule="exact"/>
              <w:rPr>
                <w:rFonts w:ascii="宋体" w:hAnsi="宋体"/>
                <w:color w:val="auto"/>
                <w:szCs w:val="21"/>
                <w:highlight w:val="none"/>
              </w:rPr>
            </w:pPr>
          </w:p>
        </w:tc>
        <w:tc>
          <w:tcPr>
            <w:tcW w:w="932" w:type="dxa"/>
            <w:noWrap w:val="0"/>
            <w:vAlign w:val="center"/>
          </w:tcPr>
          <w:p w14:paraId="3448A90A">
            <w:pPr>
              <w:spacing w:line="380" w:lineRule="exact"/>
              <w:rPr>
                <w:rFonts w:ascii="宋体" w:hAnsi="宋体"/>
                <w:color w:val="auto"/>
                <w:szCs w:val="21"/>
                <w:highlight w:val="none"/>
              </w:rPr>
            </w:pPr>
          </w:p>
        </w:tc>
        <w:tc>
          <w:tcPr>
            <w:tcW w:w="933" w:type="dxa"/>
            <w:noWrap w:val="0"/>
            <w:vAlign w:val="center"/>
          </w:tcPr>
          <w:p w14:paraId="08AD7A51">
            <w:pPr>
              <w:spacing w:line="380" w:lineRule="exact"/>
              <w:rPr>
                <w:rFonts w:ascii="宋体" w:hAnsi="宋体"/>
                <w:color w:val="auto"/>
                <w:szCs w:val="21"/>
                <w:highlight w:val="none"/>
              </w:rPr>
            </w:pPr>
          </w:p>
        </w:tc>
      </w:tr>
      <w:tr w14:paraId="2831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trPr>
        <w:tc>
          <w:tcPr>
            <w:tcW w:w="520" w:type="dxa"/>
            <w:noWrap w:val="0"/>
            <w:vAlign w:val="center"/>
          </w:tcPr>
          <w:p w14:paraId="059238EE">
            <w:pPr>
              <w:spacing w:line="380" w:lineRule="exact"/>
              <w:jc w:val="center"/>
              <w:rPr>
                <w:rFonts w:ascii="宋体" w:hAnsi="宋体"/>
                <w:color w:val="auto"/>
                <w:szCs w:val="21"/>
                <w:highlight w:val="none"/>
              </w:rPr>
            </w:pPr>
            <w:r>
              <w:rPr>
                <w:rFonts w:ascii="宋体" w:hAnsi="宋体"/>
                <w:color w:val="auto"/>
                <w:szCs w:val="21"/>
                <w:highlight w:val="none"/>
              </w:rPr>
              <w:t>8</w:t>
            </w:r>
          </w:p>
        </w:tc>
        <w:tc>
          <w:tcPr>
            <w:tcW w:w="3288" w:type="dxa"/>
            <w:gridSpan w:val="2"/>
            <w:noWrap w:val="0"/>
            <w:vAlign w:val="center"/>
          </w:tcPr>
          <w:p w14:paraId="5AF9C0BA">
            <w:pPr>
              <w:spacing w:line="380" w:lineRule="exact"/>
              <w:rPr>
                <w:rFonts w:ascii="宋体" w:hAnsi="宋体"/>
                <w:color w:val="auto"/>
                <w:szCs w:val="21"/>
                <w:highlight w:val="none"/>
              </w:rPr>
            </w:pPr>
            <w:r>
              <w:rPr>
                <w:rFonts w:hint="eastAsia" w:ascii="宋体" w:hAnsi="宋体"/>
                <w:color w:val="auto"/>
                <w:szCs w:val="21"/>
                <w:highlight w:val="none"/>
              </w:rPr>
              <w:t>技术服务费</w:t>
            </w:r>
          </w:p>
        </w:tc>
        <w:tc>
          <w:tcPr>
            <w:tcW w:w="1110" w:type="dxa"/>
            <w:noWrap w:val="0"/>
            <w:vAlign w:val="center"/>
          </w:tcPr>
          <w:p w14:paraId="6543B07D">
            <w:pPr>
              <w:spacing w:line="380" w:lineRule="exact"/>
              <w:rPr>
                <w:rFonts w:ascii="宋体" w:hAnsi="宋体"/>
                <w:color w:val="auto"/>
                <w:szCs w:val="21"/>
                <w:highlight w:val="none"/>
              </w:rPr>
            </w:pPr>
          </w:p>
        </w:tc>
        <w:tc>
          <w:tcPr>
            <w:tcW w:w="975" w:type="dxa"/>
            <w:noWrap w:val="0"/>
            <w:vAlign w:val="center"/>
          </w:tcPr>
          <w:p w14:paraId="7A953CD9">
            <w:pPr>
              <w:spacing w:line="380" w:lineRule="exact"/>
              <w:rPr>
                <w:rFonts w:ascii="宋体" w:hAnsi="宋体"/>
                <w:color w:val="auto"/>
                <w:szCs w:val="21"/>
                <w:highlight w:val="none"/>
              </w:rPr>
            </w:pPr>
          </w:p>
        </w:tc>
        <w:tc>
          <w:tcPr>
            <w:tcW w:w="976" w:type="dxa"/>
            <w:noWrap w:val="0"/>
            <w:vAlign w:val="center"/>
          </w:tcPr>
          <w:p w14:paraId="704AFC1D">
            <w:pPr>
              <w:spacing w:line="380" w:lineRule="exact"/>
              <w:rPr>
                <w:rFonts w:ascii="宋体" w:hAnsi="宋体"/>
                <w:color w:val="auto"/>
                <w:szCs w:val="21"/>
                <w:highlight w:val="none"/>
              </w:rPr>
            </w:pPr>
          </w:p>
        </w:tc>
        <w:tc>
          <w:tcPr>
            <w:tcW w:w="932" w:type="dxa"/>
            <w:noWrap w:val="0"/>
            <w:vAlign w:val="center"/>
          </w:tcPr>
          <w:p w14:paraId="6B477A95">
            <w:pPr>
              <w:spacing w:line="380" w:lineRule="exact"/>
              <w:rPr>
                <w:rFonts w:ascii="宋体" w:hAnsi="宋体"/>
                <w:color w:val="auto"/>
                <w:szCs w:val="21"/>
                <w:highlight w:val="none"/>
              </w:rPr>
            </w:pPr>
          </w:p>
        </w:tc>
        <w:tc>
          <w:tcPr>
            <w:tcW w:w="933" w:type="dxa"/>
            <w:noWrap w:val="0"/>
            <w:vAlign w:val="center"/>
          </w:tcPr>
          <w:p w14:paraId="7571002C">
            <w:pPr>
              <w:spacing w:line="380" w:lineRule="exact"/>
              <w:rPr>
                <w:rFonts w:ascii="宋体" w:hAnsi="宋体"/>
                <w:color w:val="auto"/>
                <w:szCs w:val="21"/>
                <w:highlight w:val="none"/>
              </w:rPr>
            </w:pPr>
          </w:p>
        </w:tc>
      </w:tr>
      <w:tr w14:paraId="46EA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00F06F82">
            <w:pPr>
              <w:spacing w:line="380" w:lineRule="exact"/>
              <w:jc w:val="center"/>
              <w:rPr>
                <w:rFonts w:ascii="宋体" w:hAnsi="宋体"/>
                <w:color w:val="auto"/>
                <w:szCs w:val="21"/>
                <w:highlight w:val="none"/>
              </w:rPr>
            </w:pPr>
            <w:r>
              <w:rPr>
                <w:rFonts w:ascii="宋体" w:hAnsi="宋体"/>
                <w:color w:val="auto"/>
                <w:szCs w:val="21"/>
                <w:highlight w:val="none"/>
              </w:rPr>
              <w:t>9</w:t>
            </w:r>
          </w:p>
        </w:tc>
        <w:tc>
          <w:tcPr>
            <w:tcW w:w="3288" w:type="dxa"/>
            <w:gridSpan w:val="2"/>
            <w:noWrap w:val="0"/>
            <w:vAlign w:val="center"/>
          </w:tcPr>
          <w:p w14:paraId="422BDC78">
            <w:pPr>
              <w:spacing w:line="380" w:lineRule="exact"/>
              <w:rPr>
                <w:rFonts w:ascii="宋体" w:hAnsi="宋体"/>
                <w:color w:val="auto"/>
                <w:szCs w:val="21"/>
                <w:highlight w:val="none"/>
              </w:rPr>
            </w:pPr>
            <w:r>
              <w:rPr>
                <w:rFonts w:hint="eastAsia" w:ascii="宋体" w:hAnsi="宋体"/>
                <w:color w:val="auto"/>
                <w:szCs w:val="21"/>
                <w:highlight w:val="none"/>
              </w:rPr>
              <w:t>安装调试费</w:t>
            </w:r>
          </w:p>
        </w:tc>
        <w:tc>
          <w:tcPr>
            <w:tcW w:w="1110" w:type="dxa"/>
            <w:noWrap w:val="0"/>
            <w:vAlign w:val="center"/>
          </w:tcPr>
          <w:p w14:paraId="6AD37226">
            <w:pPr>
              <w:spacing w:line="380" w:lineRule="exact"/>
              <w:rPr>
                <w:rFonts w:ascii="宋体" w:hAnsi="宋体"/>
                <w:color w:val="auto"/>
                <w:szCs w:val="21"/>
                <w:highlight w:val="none"/>
              </w:rPr>
            </w:pPr>
          </w:p>
        </w:tc>
        <w:tc>
          <w:tcPr>
            <w:tcW w:w="975" w:type="dxa"/>
            <w:noWrap w:val="0"/>
            <w:vAlign w:val="center"/>
          </w:tcPr>
          <w:p w14:paraId="6F15670C">
            <w:pPr>
              <w:spacing w:line="380" w:lineRule="exact"/>
              <w:rPr>
                <w:rFonts w:ascii="宋体" w:hAnsi="宋体"/>
                <w:color w:val="auto"/>
                <w:szCs w:val="21"/>
                <w:highlight w:val="none"/>
              </w:rPr>
            </w:pPr>
          </w:p>
        </w:tc>
        <w:tc>
          <w:tcPr>
            <w:tcW w:w="976" w:type="dxa"/>
            <w:noWrap w:val="0"/>
            <w:vAlign w:val="center"/>
          </w:tcPr>
          <w:p w14:paraId="7262D23D">
            <w:pPr>
              <w:spacing w:line="380" w:lineRule="exact"/>
              <w:rPr>
                <w:rFonts w:ascii="宋体" w:hAnsi="宋体"/>
                <w:color w:val="auto"/>
                <w:szCs w:val="21"/>
                <w:highlight w:val="none"/>
              </w:rPr>
            </w:pPr>
          </w:p>
        </w:tc>
        <w:tc>
          <w:tcPr>
            <w:tcW w:w="932" w:type="dxa"/>
            <w:noWrap w:val="0"/>
            <w:vAlign w:val="center"/>
          </w:tcPr>
          <w:p w14:paraId="4B325F53">
            <w:pPr>
              <w:spacing w:line="380" w:lineRule="exact"/>
              <w:rPr>
                <w:rFonts w:ascii="宋体" w:hAnsi="宋体"/>
                <w:color w:val="auto"/>
                <w:szCs w:val="21"/>
                <w:highlight w:val="none"/>
              </w:rPr>
            </w:pPr>
          </w:p>
        </w:tc>
        <w:tc>
          <w:tcPr>
            <w:tcW w:w="933" w:type="dxa"/>
            <w:noWrap w:val="0"/>
            <w:vAlign w:val="center"/>
          </w:tcPr>
          <w:p w14:paraId="639D92EC">
            <w:pPr>
              <w:spacing w:line="380" w:lineRule="exact"/>
              <w:rPr>
                <w:rFonts w:ascii="宋体" w:hAnsi="宋体"/>
                <w:color w:val="auto"/>
                <w:szCs w:val="21"/>
                <w:highlight w:val="none"/>
              </w:rPr>
            </w:pPr>
          </w:p>
        </w:tc>
      </w:tr>
      <w:tr w14:paraId="149F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31E10422">
            <w:pPr>
              <w:spacing w:line="380" w:lineRule="exact"/>
              <w:jc w:val="center"/>
              <w:rPr>
                <w:rFonts w:ascii="宋体" w:hAnsi="宋体"/>
                <w:color w:val="auto"/>
                <w:szCs w:val="21"/>
                <w:highlight w:val="none"/>
              </w:rPr>
            </w:pPr>
            <w:r>
              <w:rPr>
                <w:rFonts w:ascii="宋体" w:hAnsi="宋体"/>
                <w:color w:val="auto"/>
                <w:szCs w:val="21"/>
                <w:highlight w:val="none"/>
              </w:rPr>
              <w:t>10</w:t>
            </w:r>
          </w:p>
        </w:tc>
        <w:tc>
          <w:tcPr>
            <w:tcW w:w="3288" w:type="dxa"/>
            <w:gridSpan w:val="2"/>
            <w:noWrap w:val="0"/>
            <w:vAlign w:val="center"/>
          </w:tcPr>
          <w:p w14:paraId="474E037C">
            <w:pPr>
              <w:spacing w:line="380" w:lineRule="exact"/>
              <w:rPr>
                <w:rFonts w:ascii="宋体" w:hAnsi="宋体"/>
                <w:color w:val="auto"/>
                <w:szCs w:val="21"/>
                <w:highlight w:val="none"/>
              </w:rPr>
            </w:pPr>
            <w:r>
              <w:rPr>
                <w:rFonts w:hint="eastAsia" w:ascii="宋体" w:hAnsi="宋体"/>
                <w:color w:val="auto"/>
                <w:szCs w:val="21"/>
                <w:highlight w:val="none"/>
              </w:rPr>
              <w:t>检验培训费</w:t>
            </w:r>
          </w:p>
        </w:tc>
        <w:tc>
          <w:tcPr>
            <w:tcW w:w="1110" w:type="dxa"/>
            <w:noWrap w:val="0"/>
            <w:vAlign w:val="center"/>
          </w:tcPr>
          <w:p w14:paraId="3007BE12">
            <w:pPr>
              <w:spacing w:line="380" w:lineRule="exact"/>
              <w:rPr>
                <w:rFonts w:ascii="宋体" w:hAnsi="宋体"/>
                <w:color w:val="auto"/>
                <w:szCs w:val="21"/>
                <w:highlight w:val="none"/>
              </w:rPr>
            </w:pPr>
          </w:p>
        </w:tc>
        <w:tc>
          <w:tcPr>
            <w:tcW w:w="975" w:type="dxa"/>
            <w:noWrap w:val="0"/>
            <w:vAlign w:val="center"/>
          </w:tcPr>
          <w:p w14:paraId="39BC3A49">
            <w:pPr>
              <w:spacing w:line="380" w:lineRule="exact"/>
              <w:rPr>
                <w:rFonts w:ascii="宋体" w:hAnsi="宋体"/>
                <w:color w:val="auto"/>
                <w:szCs w:val="21"/>
                <w:highlight w:val="none"/>
              </w:rPr>
            </w:pPr>
          </w:p>
        </w:tc>
        <w:tc>
          <w:tcPr>
            <w:tcW w:w="976" w:type="dxa"/>
            <w:noWrap w:val="0"/>
            <w:vAlign w:val="center"/>
          </w:tcPr>
          <w:p w14:paraId="0DD66A9B">
            <w:pPr>
              <w:spacing w:line="380" w:lineRule="exact"/>
              <w:rPr>
                <w:rFonts w:ascii="宋体" w:hAnsi="宋体"/>
                <w:color w:val="auto"/>
                <w:szCs w:val="21"/>
                <w:highlight w:val="none"/>
              </w:rPr>
            </w:pPr>
          </w:p>
        </w:tc>
        <w:tc>
          <w:tcPr>
            <w:tcW w:w="932" w:type="dxa"/>
            <w:noWrap w:val="0"/>
            <w:vAlign w:val="center"/>
          </w:tcPr>
          <w:p w14:paraId="5CD5E58F">
            <w:pPr>
              <w:spacing w:line="380" w:lineRule="exact"/>
              <w:rPr>
                <w:rFonts w:ascii="宋体" w:hAnsi="宋体"/>
                <w:color w:val="auto"/>
                <w:szCs w:val="21"/>
                <w:highlight w:val="none"/>
              </w:rPr>
            </w:pPr>
          </w:p>
        </w:tc>
        <w:tc>
          <w:tcPr>
            <w:tcW w:w="933" w:type="dxa"/>
            <w:noWrap w:val="0"/>
            <w:vAlign w:val="center"/>
          </w:tcPr>
          <w:p w14:paraId="0593FCF9">
            <w:pPr>
              <w:spacing w:line="380" w:lineRule="exact"/>
              <w:rPr>
                <w:rFonts w:ascii="宋体" w:hAnsi="宋体"/>
                <w:color w:val="auto"/>
                <w:szCs w:val="21"/>
                <w:highlight w:val="none"/>
              </w:rPr>
            </w:pPr>
          </w:p>
        </w:tc>
      </w:tr>
      <w:tr w14:paraId="5F29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1BE31276">
            <w:pPr>
              <w:spacing w:line="380" w:lineRule="exact"/>
              <w:jc w:val="center"/>
              <w:rPr>
                <w:rFonts w:ascii="宋体" w:hAnsi="宋体"/>
                <w:color w:val="auto"/>
                <w:szCs w:val="21"/>
                <w:highlight w:val="none"/>
              </w:rPr>
            </w:pPr>
            <w:r>
              <w:rPr>
                <w:rFonts w:ascii="宋体" w:hAnsi="宋体"/>
                <w:color w:val="auto"/>
                <w:szCs w:val="21"/>
                <w:highlight w:val="none"/>
              </w:rPr>
              <w:t>11</w:t>
            </w:r>
          </w:p>
        </w:tc>
        <w:tc>
          <w:tcPr>
            <w:tcW w:w="3288" w:type="dxa"/>
            <w:gridSpan w:val="2"/>
            <w:noWrap w:val="0"/>
            <w:vAlign w:val="center"/>
          </w:tcPr>
          <w:p w14:paraId="1AE3FF13">
            <w:pPr>
              <w:spacing w:line="380" w:lineRule="exact"/>
              <w:rPr>
                <w:rFonts w:ascii="宋体" w:hAnsi="宋体"/>
                <w:color w:val="auto"/>
                <w:szCs w:val="21"/>
                <w:highlight w:val="none"/>
              </w:rPr>
            </w:pPr>
            <w:r>
              <w:rPr>
                <w:rFonts w:hint="eastAsia" w:ascii="宋体" w:hAnsi="宋体"/>
                <w:color w:val="auto"/>
                <w:szCs w:val="21"/>
                <w:highlight w:val="none"/>
              </w:rPr>
              <w:t>运输费用</w:t>
            </w:r>
          </w:p>
        </w:tc>
        <w:tc>
          <w:tcPr>
            <w:tcW w:w="1110" w:type="dxa"/>
            <w:noWrap w:val="0"/>
            <w:vAlign w:val="center"/>
          </w:tcPr>
          <w:p w14:paraId="5BD80577">
            <w:pPr>
              <w:spacing w:line="380" w:lineRule="exact"/>
              <w:rPr>
                <w:rFonts w:ascii="宋体" w:hAnsi="宋体"/>
                <w:color w:val="auto"/>
                <w:szCs w:val="21"/>
                <w:highlight w:val="none"/>
              </w:rPr>
            </w:pPr>
          </w:p>
        </w:tc>
        <w:tc>
          <w:tcPr>
            <w:tcW w:w="975" w:type="dxa"/>
            <w:noWrap w:val="0"/>
            <w:vAlign w:val="center"/>
          </w:tcPr>
          <w:p w14:paraId="476EF2E0">
            <w:pPr>
              <w:spacing w:line="380" w:lineRule="exact"/>
              <w:rPr>
                <w:rFonts w:ascii="宋体" w:hAnsi="宋体"/>
                <w:color w:val="auto"/>
                <w:szCs w:val="21"/>
                <w:highlight w:val="none"/>
              </w:rPr>
            </w:pPr>
          </w:p>
        </w:tc>
        <w:tc>
          <w:tcPr>
            <w:tcW w:w="976" w:type="dxa"/>
            <w:noWrap w:val="0"/>
            <w:vAlign w:val="center"/>
          </w:tcPr>
          <w:p w14:paraId="0B99AEFE">
            <w:pPr>
              <w:spacing w:line="380" w:lineRule="exact"/>
              <w:rPr>
                <w:rFonts w:ascii="宋体" w:hAnsi="宋体"/>
                <w:color w:val="auto"/>
                <w:szCs w:val="21"/>
                <w:highlight w:val="none"/>
              </w:rPr>
            </w:pPr>
          </w:p>
        </w:tc>
        <w:tc>
          <w:tcPr>
            <w:tcW w:w="932" w:type="dxa"/>
            <w:noWrap w:val="0"/>
            <w:vAlign w:val="center"/>
          </w:tcPr>
          <w:p w14:paraId="74C0523C">
            <w:pPr>
              <w:spacing w:line="380" w:lineRule="exact"/>
              <w:rPr>
                <w:rFonts w:ascii="宋体" w:hAnsi="宋体"/>
                <w:color w:val="auto"/>
                <w:szCs w:val="21"/>
                <w:highlight w:val="none"/>
              </w:rPr>
            </w:pPr>
          </w:p>
        </w:tc>
        <w:tc>
          <w:tcPr>
            <w:tcW w:w="933" w:type="dxa"/>
            <w:noWrap w:val="0"/>
            <w:vAlign w:val="center"/>
          </w:tcPr>
          <w:p w14:paraId="6CB148CC">
            <w:pPr>
              <w:spacing w:line="380" w:lineRule="exact"/>
              <w:rPr>
                <w:rFonts w:ascii="宋体" w:hAnsi="宋体"/>
                <w:color w:val="auto"/>
                <w:szCs w:val="21"/>
                <w:highlight w:val="none"/>
              </w:rPr>
            </w:pPr>
          </w:p>
        </w:tc>
      </w:tr>
      <w:tr w14:paraId="2E1A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1B68A911">
            <w:pPr>
              <w:spacing w:line="380" w:lineRule="exact"/>
              <w:jc w:val="center"/>
              <w:rPr>
                <w:rFonts w:ascii="宋体" w:hAnsi="宋体"/>
                <w:color w:val="auto"/>
                <w:szCs w:val="21"/>
                <w:highlight w:val="none"/>
              </w:rPr>
            </w:pPr>
            <w:r>
              <w:rPr>
                <w:rFonts w:ascii="宋体" w:hAnsi="宋体"/>
                <w:color w:val="auto"/>
                <w:szCs w:val="21"/>
                <w:highlight w:val="none"/>
              </w:rPr>
              <w:t>12</w:t>
            </w:r>
          </w:p>
        </w:tc>
        <w:tc>
          <w:tcPr>
            <w:tcW w:w="3288" w:type="dxa"/>
            <w:gridSpan w:val="2"/>
            <w:noWrap w:val="0"/>
            <w:vAlign w:val="center"/>
          </w:tcPr>
          <w:p w14:paraId="330C7205">
            <w:pPr>
              <w:spacing w:line="380" w:lineRule="exact"/>
              <w:rPr>
                <w:rFonts w:ascii="宋体" w:hAnsi="宋体"/>
                <w:color w:val="auto"/>
                <w:szCs w:val="21"/>
                <w:highlight w:val="none"/>
              </w:rPr>
            </w:pPr>
            <w:r>
              <w:rPr>
                <w:rFonts w:hint="eastAsia" w:ascii="宋体" w:hAnsi="宋体"/>
                <w:color w:val="auto"/>
                <w:szCs w:val="21"/>
                <w:highlight w:val="none"/>
              </w:rPr>
              <w:t>保险费用</w:t>
            </w:r>
          </w:p>
        </w:tc>
        <w:tc>
          <w:tcPr>
            <w:tcW w:w="1110" w:type="dxa"/>
            <w:noWrap w:val="0"/>
            <w:vAlign w:val="center"/>
          </w:tcPr>
          <w:p w14:paraId="132AE91C">
            <w:pPr>
              <w:spacing w:line="380" w:lineRule="exact"/>
              <w:rPr>
                <w:rFonts w:ascii="宋体" w:hAnsi="宋体"/>
                <w:color w:val="auto"/>
                <w:szCs w:val="21"/>
                <w:highlight w:val="none"/>
              </w:rPr>
            </w:pPr>
          </w:p>
        </w:tc>
        <w:tc>
          <w:tcPr>
            <w:tcW w:w="975" w:type="dxa"/>
            <w:noWrap w:val="0"/>
            <w:vAlign w:val="center"/>
          </w:tcPr>
          <w:p w14:paraId="29D23F6A">
            <w:pPr>
              <w:spacing w:line="380" w:lineRule="exact"/>
              <w:rPr>
                <w:rFonts w:ascii="宋体" w:hAnsi="宋体"/>
                <w:color w:val="auto"/>
                <w:szCs w:val="21"/>
                <w:highlight w:val="none"/>
              </w:rPr>
            </w:pPr>
          </w:p>
        </w:tc>
        <w:tc>
          <w:tcPr>
            <w:tcW w:w="976" w:type="dxa"/>
            <w:noWrap w:val="0"/>
            <w:vAlign w:val="center"/>
          </w:tcPr>
          <w:p w14:paraId="0A4A2995">
            <w:pPr>
              <w:spacing w:line="380" w:lineRule="exact"/>
              <w:rPr>
                <w:rFonts w:ascii="宋体" w:hAnsi="宋体"/>
                <w:color w:val="auto"/>
                <w:szCs w:val="21"/>
                <w:highlight w:val="none"/>
              </w:rPr>
            </w:pPr>
          </w:p>
        </w:tc>
        <w:tc>
          <w:tcPr>
            <w:tcW w:w="932" w:type="dxa"/>
            <w:noWrap w:val="0"/>
            <w:vAlign w:val="center"/>
          </w:tcPr>
          <w:p w14:paraId="3B7BEFB2">
            <w:pPr>
              <w:spacing w:line="380" w:lineRule="exact"/>
              <w:rPr>
                <w:rFonts w:ascii="宋体" w:hAnsi="宋体"/>
                <w:color w:val="auto"/>
                <w:szCs w:val="21"/>
                <w:highlight w:val="none"/>
              </w:rPr>
            </w:pPr>
          </w:p>
        </w:tc>
        <w:tc>
          <w:tcPr>
            <w:tcW w:w="933" w:type="dxa"/>
            <w:noWrap w:val="0"/>
            <w:vAlign w:val="center"/>
          </w:tcPr>
          <w:p w14:paraId="7F8470C2">
            <w:pPr>
              <w:spacing w:line="380" w:lineRule="exact"/>
              <w:rPr>
                <w:rFonts w:ascii="宋体" w:hAnsi="宋体"/>
                <w:color w:val="auto"/>
                <w:szCs w:val="21"/>
                <w:highlight w:val="none"/>
              </w:rPr>
            </w:pPr>
          </w:p>
        </w:tc>
      </w:tr>
      <w:tr w14:paraId="5FF4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vMerge w:val="restart"/>
            <w:noWrap w:val="0"/>
            <w:vAlign w:val="center"/>
          </w:tcPr>
          <w:p w14:paraId="19D9209A">
            <w:pPr>
              <w:spacing w:line="380" w:lineRule="exact"/>
              <w:jc w:val="center"/>
              <w:rPr>
                <w:rFonts w:hint="eastAsia" w:ascii="宋体" w:hAnsi="宋体"/>
                <w:color w:val="auto"/>
                <w:szCs w:val="21"/>
                <w:highlight w:val="none"/>
              </w:rPr>
            </w:pPr>
            <w:r>
              <w:rPr>
                <w:rFonts w:ascii="宋体" w:hAnsi="宋体"/>
                <w:color w:val="auto"/>
                <w:szCs w:val="21"/>
                <w:highlight w:val="none"/>
              </w:rPr>
              <w:t>13</w:t>
            </w:r>
          </w:p>
        </w:tc>
        <w:tc>
          <w:tcPr>
            <w:tcW w:w="1108" w:type="dxa"/>
            <w:vMerge w:val="restart"/>
            <w:noWrap w:val="0"/>
            <w:vAlign w:val="center"/>
          </w:tcPr>
          <w:p w14:paraId="27262AFD">
            <w:pPr>
              <w:spacing w:line="380" w:lineRule="exact"/>
              <w:rPr>
                <w:rFonts w:ascii="宋体" w:hAnsi="宋体"/>
                <w:color w:val="auto"/>
                <w:szCs w:val="21"/>
                <w:highlight w:val="none"/>
              </w:rPr>
            </w:pPr>
            <w:r>
              <w:rPr>
                <w:rFonts w:hint="eastAsia" w:ascii="宋体" w:hAnsi="宋体"/>
                <w:color w:val="auto"/>
                <w:szCs w:val="21"/>
                <w:highlight w:val="none"/>
              </w:rPr>
              <w:t>投标价格</w:t>
            </w:r>
          </w:p>
        </w:tc>
        <w:tc>
          <w:tcPr>
            <w:tcW w:w="2180" w:type="dxa"/>
            <w:noWrap w:val="0"/>
            <w:vAlign w:val="center"/>
          </w:tcPr>
          <w:p w14:paraId="2BBCB63F">
            <w:pPr>
              <w:spacing w:line="380" w:lineRule="exact"/>
              <w:rPr>
                <w:rFonts w:hint="eastAsia" w:ascii="宋体" w:hAnsi="宋体"/>
                <w:color w:val="auto"/>
                <w:szCs w:val="21"/>
                <w:highlight w:val="none"/>
              </w:rPr>
            </w:pPr>
            <w:r>
              <w:rPr>
                <w:rFonts w:hint="eastAsia" w:ascii="宋体" w:hAnsi="宋体"/>
                <w:color w:val="auto"/>
                <w:szCs w:val="21"/>
                <w:highlight w:val="none"/>
              </w:rPr>
              <w:t>出厂价</w:t>
            </w:r>
          </w:p>
        </w:tc>
        <w:tc>
          <w:tcPr>
            <w:tcW w:w="1110" w:type="dxa"/>
            <w:noWrap w:val="0"/>
            <w:vAlign w:val="center"/>
          </w:tcPr>
          <w:p w14:paraId="1B8DB79C">
            <w:pPr>
              <w:spacing w:line="380" w:lineRule="exact"/>
              <w:rPr>
                <w:rFonts w:ascii="宋体" w:hAnsi="宋体"/>
                <w:color w:val="auto"/>
                <w:szCs w:val="21"/>
                <w:highlight w:val="none"/>
              </w:rPr>
            </w:pPr>
          </w:p>
        </w:tc>
        <w:tc>
          <w:tcPr>
            <w:tcW w:w="975" w:type="dxa"/>
            <w:noWrap w:val="0"/>
            <w:vAlign w:val="center"/>
          </w:tcPr>
          <w:p w14:paraId="1A48952C">
            <w:pPr>
              <w:spacing w:line="380" w:lineRule="exact"/>
              <w:rPr>
                <w:rFonts w:ascii="宋体" w:hAnsi="宋体"/>
                <w:color w:val="auto"/>
                <w:szCs w:val="21"/>
                <w:highlight w:val="none"/>
              </w:rPr>
            </w:pPr>
          </w:p>
        </w:tc>
        <w:tc>
          <w:tcPr>
            <w:tcW w:w="976" w:type="dxa"/>
            <w:noWrap w:val="0"/>
            <w:vAlign w:val="center"/>
          </w:tcPr>
          <w:p w14:paraId="211A399F">
            <w:pPr>
              <w:spacing w:line="380" w:lineRule="exact"/>
              <w:rPr>
                <w:rFonts w:ascii="宋体" w:hAnsi="宋体"/>
                <w:color w:val="auto"/>
                <w:szCs w:val="21"/>
                <w:highlight w:val="none"/>
              </w:rPr>
            </w:pPr>
          </w:p>
        </w:tc>
        <w:tc>
          <w:tcPr>
            <w:tcW w:w="932" w:type="dxa"/>
            <w:noWrap w:val="0"/>
            <w:vAlign w:val="center"/>
          </w:tcPr>
          <w:p w14:paraId="156D2897">
            <w:pPr>
              <w:spacing w:line="380" w:lineRule="exact"/>
              <w:rPr>
                <w:rFonts w:ascii="宋体" w:hAnsi="宋体"/>
                <w:color w:val="auto"/>
                <w:szCs w:val="21"/>
                <w:highlight w:val="none"/>
              </w:rPr>
            </w:pPr>
          </w:p>
        </w:tc>
        <w:tc>
          <w:tcPr>
            <w:tcW w:w="933" w:type="dxa"/>
            <w:noWrap w:val="0"/>
            <w:vAlign w:val="center"/>
          </w:tcPr>
          <w:p w14:paraId="4F301CFF">
            <w:pPr>
              <w:spacing w:line="380" w:lineRule="exact"/>
              <w:rPr>
                <w:rFonts w:ascii="宋体" w:hAnsi="宋体"/>
                <w:color w:val="auto"/>
                <w:szCs w:val="21"/>
                <w:highlight w:val="none"/>
              </w:rPr>
            </w:pPr>
          </w:p>
        </w:tc>
      </w:tr>
      <w:tr w14:paraId="4463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vMerge w:val="continue"/>
            <w:noWrap w:val="0"/>
            <w:vAlign w:val="center"/>
          </w:tcPr>
          <w:p w14:paraId="4C904960">
            <w:pPr>
              <w:spacing w:line="380" w:lineRule="exact"/>
              <w:jc w:val="center"/>
              <w:rPr>
                <w:rFonts w:ascii="宋体" w:hAnsi="宋体"/>
                <w:color w:val="auto"/>
                <w:szCs w:val="21"/>
                <w:highlight w:val="none"/>
              </w:rPr>
            </w:pPr>
          </w:p>
        </w:tc>
        <w:tc>
          <w:tcPr>
            <w:tcW w:w="1108" w:type="dxa"/>
            <w:vMerge w:val="continue"/>
            <w:noWrap w:val="0"/>
            <w:vAlign w:val="center"/>
          </w:tcPr>
          <w:p w14:paraId="2A4D903F">
            <w:pPr>
              <w:spacing w:line="380" w:lineRule="exact"/>
              <w:rPr>
                <w:rFonts w:ascii="宋体" w:hAnsi="宋体"/>
                <w:color w:val="auto"/>
                <w:szCs w:val="21"/>
                <w:highlight w:val="none"/>
              </w:rPr>
            </w:pPr>
          </w:p>
        </w:tc>
        <w:tc>
          <w:tcPr>
            <w:tcW w:w="2180" w:type="dxa"/>
            <w:noWrap w:val="0"/>
            <w:vAlign w:val="center"/>
          </w:tcPr>
          <w:p w14:paraId="73D97984">
            <w:pPr>
              <w:spacing w:line="380" w:lineRule="exact"/>
              <w:rPr>
                <w:rFonts w:hint="eastAsia" w:ascii="宋体" w:hAnsi="宋体"/>
                <w:color w:val="auto"/>
                <w:szCs w:val="21"/>
                <w:highlight w:val="none"/>
              </w:rPr>
            </w:pPr>
            <w:r>
              <w:rPr>
                <w:rFonts w:hint="eastAsia" w:ascii="宋体" w:hAnsi="宋体"/>
                <w:color w:val="auto"/>
                <w:szCs w:val="21"/>
                <w:highlight w:val="none"/>
              </w:rPr>
              <w:t>现场交货价</w:t>
            </w:r>
          </w:p>
        </w:tc>
        <w:tc>
          <w:tcPr>
            <w:tcW w:w="1110" w:type="dxa"/>
            <w:noWrap w:val="0"/>
            <w:vAlign w:val="center"/>
          </w:tcPr>
          <w:p w14:paraId="1082378F">
            <w:pPr>
              <w:spacing w:line="380" w:lineRule="exact"/>
              <w:rPr>
                <w:rFonts w:ascii="宋体" w:hAnsi="宋体"/>
                <w:color w:val="auto"/>
                <w:szCs w:val="21"/>
                <w:highlight w:val="none"/>
              </w:rPr>
            </w:pPr>
          </w:p>
        </w:tc>
        <w:tc>
          <w:tcPr>
            <w:tcW w:w="975" w:type="dxa"/>
            <w:noWrap w:val="0"/>
            <w:vAlign w:val="center"/>
          </w:tcPr>
          <w:p w14:paraId="0DE604A8">
            <w:pPr>
              <w:spacing w:line="380" w:lineRule="exact"/>
              <w:rPr>
                <w:rFonts w:ascii="宋体" w:hAnsi="宋体"/>
                <w:color w:val="auto"/>
                <w:szCs w:val="21"/>
                <w:highlight w:val="none"/>
              </w:rPr>
            </w:pPr>
          </w:p>
        </w:tc>
        <w:tc>
          <w:tcPr>
            <w:tcW w:w="976" w:type="dxa"/>
            <w:noWrap w:val="0"/>
            <w:vAlign w:val="center"/>
          </w:tcPr>
          <w:p w14:paraId="422DCC88">
            <w:pPr>
              <w:spacing w:line="380" w:lineRule="exact"/>
              <w:rPr>
                <w:rFonts w:ascii="宋体" w:hAnsi="宋体"/>
                <w:color w:val="auto"/>
                <w:szCs w:val="21"/>
                <w:highlight w:val="none"/>
              </w:rPr>
            </w:pPr>
          </w:p>
        </w:tc>
        <w:tc>
          <w:tcPr>
            <w:tcW w:w="932" w:type="dxa"/>
            <w:noWrap w:val="0"/>
            <w:vAlign w:val="center"/>
          </w:tcPr>
          <w:p w14:paraId="7B50633A">
            <w:pPr>
              <w:spacing w:line="380" w:lineRule="exact"/>
              <w:rPr>
                <w:rFonts w:ascii="宋体" w:hAnsi="宋体"/>
                <w:color w:val="auto"/>
                <w:szCs w:val="21"/>
                <w:highlight w:val="none"/>
              </w:rPr>
            </w:pPr>
          </w:p>
        </w:tc>
        <w:tc>
          <w:tcPr>
            <w:tcW w:w="933" w:type="dxa"/>
            <w:noWrap w:val="0"/>
            <w:vAlign w:val="center"/>
          </w:tcPr>
          <w:p w14:paraId="15337130">
            <w:pPr>
              <w:spacing w:line="380" w:lineRule="exact"/>
              <w:rPr>
                <w:rFonts w:ascii="宋体" w:hAnsi="宋体"/>
                <w:color w:val="auto"/>
                <w:szCs w:val="21"/>
                <w:highlight w:val="none"/>
              </w:rPr>
            </w:pPr>
          </w:p>
        </w:tc>
      </w:tr>
      <w:tr w14:paraId="43F5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519BF4E5">
            <w:pPr>
              <w:spacing w:line="380" w:lineRule="exact"/>
              <w:jc w:val="center"/>
              <w:rPr>
                <w:rFonts w:hint="eastAsia" w:ascii="宋体" w:hAnsi="宋体"/>
                <w:color w:val="auto"/>
                <w:szCs w:val="21"/>
                <w:highlight w:val="none"/>
              </w:rPr>
            </w:pPr>
            <w:r>
              <w:rPr>
                <w:rFonts w:hint="eastAsia" w:ascii="宋体" w:hAnsi="宋体"/>
                <w:color w:val="auto"/>
                <w:szCs w:val="21"/>
                <w:highlight w:val="none"/>
              </w:rPr>
              <w:t>14</w:t>
            </w:r>
          </w:p>
        </w:tc>
        <w:tc>
          <w:tcPr>
            <w:tcW w:w="3288" w:type="dxa"/>
            <w:gridSpan w:val="2"/>
            <w:noWrap w:val="0"/>
            <w:vAlign w:val="center"/>
          </w:tcPr>
          <w:p w14:paraId="55DA3DD9">
            <w:pPr>
              <w:spacing w:line="380" w:lineRule="exact"/>
              <w:rPr>
                <w:rFonts w:hint="eastAsia" w:ascii="宋体" w:hAnsi="宋体"/>
                <w:color w:val="auto"/>
                <w:szCs w:val="21"/>
                <w:highlight w:val="none"/>
              </w:rPr>
            </w:pPr>
            <w:r>
              <w:rPr>
                <w:rFonts w:hint="eastAsia" w:ascii="宋体" w:hAnsi="宋体"/>
                <w:color w:val="auto"/>
                <w:szCs w:val="21"/>
                <w:highlight w:val="none"/>
              </w:rPr>
              <w:t>投标总价</w:t>
            </w:r>
          </w:p>
        </w:tc>
        <w:tc>
          <w:tcPr>
            <w:tcW w:w="1110" w:type="dxa"/>
            <w:noWrap w:val="0"/>
            <w:vAlign w:val="center"/>
          </w:tcPr>
          <w:p w14:paraId="29A26BAB">
            <w:pPr>
              <w:spacing w:line="380" w:lineRule="exact"/>
              <w:rPr>
                <w:rFonts w:ascii="宋体" w:hAnsi="宋体"/>
                <w:color w:val="auto"/>
                <w:szCs w:val="21"/>
                <w:highlight w:val="none"/>
              </w:rPr>
            </w:pPr>
          </w:p>
        </w:tc>
        <w:tc>
          <w:tcPr>
            <w:tcW w:w="975" w:type="dxa"/>
            <w:noWrap w:val="0"/>
            <w:vAlign w:val="center"/>
          </w:tcPr>
          <w:p w14:paraId="6F92EC0D">
            <w:pPr>
              <w:spacing w:line="380" w:lineRule="exact"/>
              <w:rPr>
                <w:rFonts w:ascii="宋体" w:hAnsi="宋体"/>
                <w:color w:val="auto"/>
                <w:szCs w:val="21"/>
                <w:highlight w:val="none"/>
              </w:rPr>
            </w:pPr>
          </w:p>
        </w:tc>
        <w:tc>
          <w:tcPr>
            <w:tcW w:w="976" w:type="dxa"/>
            <w:noWrap w:val="0"/>
            <w:vAlign w:val="center"/>
          </w:tcPr>
          <w:p w14:paraId="2CC57FD0">
            <w:pPr>
              <w:spacing w:line="380" w:lineRule="exact"/>
              <w:rPr>
                <w:rFonts w:ascii="宋体" w:hAnsi="宋体"/>
                <w:color w:val="auto"/>
                <w:szCs w:val="21"/>
                <w:highlight w:val="none"/>
              </w:rPr>
            </w:pPr>
          </w:p>
        </w:tc>
        <w:tc>
          <w:tcPr>
            <w:tcW w:w="932" w:type="dxa"/>
            <w:noWrap w:val="0"/>
            <w:vAlign w:val="center"/>
          </w:tcPr>
          <w:p w14:paraId="69AB1AC9">
            <w:pPr>
              <w:spacing w:line="380" w:lineRule="exact"/>
              <w:rPr>
                <w:rFonts w:ascii="宋体" w:hAnsi="宋体"/>
                <w:color w:val="auto"/>
                <w:szCs w:val="21"/>
                <w:highlight w:val="none"/>
              </w:rPr>
            </w:pPr>
          </w:p>
        </w:tc>
        <w:tc>
          <w:tcPr>
            <w:tcW w:w="933" w:type="dxa"/>
            <w:noWrap w:val="0"/>
            <w:vAlign w:val="center"/>
          </w:tcPr>
          <w:p w14:paraId="7C756865">
            <w:pPr>
              <w:spacing w:line="380" w:lineRule="exact"/>
              <w:rPr>
                <w:rFonts w:ascii="宋体" w:hAnsi="宋体"/>
                <w:color w:val="auto"/>
                <w:szCs w:val="21"/>
                <w:highlight w:val="none"/>
              </w:rPr>
            </w:pPr>
          </w:p>
        </w:tc>
      </w:tr>
    </w:tbl>
    <w:p w14:paraId="22DCAFD7">
      <w:pPr>
        <w:spacing w:line="0" w:lineRule="atLeast"/>
        <w:ind w:firstLine="600"/>
        <w:rPr>
          <w:rFonts w:hint="eastAsia" w:ascii="宋体" w:hAnsi="宋体"/>
          <w:b/>
          <w:color w:val="auto"/>
          <w:szCs w:val="21"/>
          <w:highlight w:val="none"/>
        </w:rPr>
      </w:pPr>
    </w:p>
    <w:p w14:paraId="31623AF0">
      <w:pPr>
        <w:spacing w:line="300" w:lineRule="exact"/>
        <w:rPr>
          <w:rFonts w:hint="eastAsia" w:ascii="宋体" w:hAnsi="宋体"/>
          <w:color w:val="auto"/>
          <w:szCs w:val="21"/>
          <w:highlight w:val="none"/>
        </w:rPr>
      </w:pPr>
      <w:r>
        <w:rPr>
          <w:rFonts w:hint="eastAsia" w:ascii="宋体" w:hAnsi="宋体"/>
          <w:color w:val="auto"/>
          <w:szCs w:val="21"/>
          <w:highlight w:val="none"/>
        </w:rPr>
        <w:t>注：</w:t>
      </w:r>
    </w:p>
    <w:p w14:paraId="30CB18DD">
      <w:pPr>
        <w:tabs>
          <w:tab w:val="left" w:pos="13000"/>
        </w:tabs>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1．本表以</w:t>
      </w:r>
      <w:r>
        <w:rPr>
          <w:rFonts w:hint="eastAsia" w:ascii="宋体" w:hAnsi="宋体"/>
          <w:color w:val="auto"/>
          <w:szCs w:val="21"/>
          <w:highlight w:val="none"/>
          <w:lang w:eastAsia="zh-CN"/>
        </w:rPr>
        <w:t>采购包</w:t>
      </w:r>
      <w:r>
        <w:rPr>
          <w:rFonts w:hint="eastAsia" w:ascii="宋体" w:hAnsi="宋体"/>
          <w:color w:val="auto"/>
          <w:szCs w:val="21"/>
          <w:highlight w:val="none"/>
        </w:rPr>
        <w:t>为单位，不同</w:t>
      </w:r>
      <w:r>
        <w:rPr>
          <w:rFonts w:hint="eastAsia" w:ascii="宋体" w:hAnsi="宋体"/>
          <w:color w:val="auto"/>
          <w:szCs w:val="21"/>
          <w:highlight w:val="none"/>
          <w:lang w:eastAsia="zh-CN"/>
        </w:rPr>
        <w:t>采购包</w:t>
      </w:r>
      <w:r>
        <w:rPr>
          <w:rFonts w:hint="eastAsia" w:ascii="宋体" w:hAnsi="宋体"/>
          <w:color w:val="auto"/>
          <w:szCs w:val="21"/>
          <w:highlight w:val="none"/>
        </w:rPr>
        <w:t>请分别填写，同一</w:t>
      </w:r>
      <w:r>
        <w:rPr>
          <w:rFonts w:hint="eastAsia" w:ascii="宋体" w:hAnsi="宋体"/>
          <w:color w:val="auto"/>
          <w:szCs w:val="21"/>
          <w:highlight w:val="none"/>
          <w:lang w:eastAsia="zh-CN"/>
        </w:rPr>
        <w:t>采购包</w:t>
      </w:r>
      <w:r>
        <w:rPr>
          <w:rFonts w:hint="eastAsia" w:ascii="宋体" w:hAnsi="宋体"/>
          <w:color w:val="auto"/>
          <w:szCs w:val="21"/>
          <w:highlight w:val="none"/>
        </w:rPr>
        <w:t>请按照该</w:t>
      </w:r>
      <w:r>
        <w:rPr>
          <w:rFonts w:hint="eastAsia" w:ascii="宋体" w:hAnsi="宋体"/>
          <w:color w:val="auto"/>
          <w:szCs w:val="21"/>
          <w:highlight w:val="none"/>
          <w:lang w:eastAsia="zh-CN"/>
        </w:rPr>
        <w:t>采购包</w:t>
      </w:r>
      <w:r>
        <w:rPr>
          <w:rFonts w:hint="eastAsia" w:ascii="宋体" w:hAnsi="宋体"/>
          <w:color w:val="auto"/>
          <w:szCs w:val="21"/>
          <w:highlight w:val="none"/>
        </w:rPr>
        <w:t>的品目号顺序分别填写。</w:t>
      </w:r>
    </w:p>
    <w:p w14:paraId="7B7B6BFC">
      <w:pPr>
        <w:tabs>
          <w:tab w:val="left" w:pos="13000"/>
        </w:tabs>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2．出厂价投标价格＝栏目5×栏目4（数量）＋栏目6至栏目10的各项费用。</w:t>
      </w:r>
    </w:p>
    <w:p w14:paraId="79EB0305">
      <w:pPr>
        <w:tabs>
          <w:tab w:val="left" w:pos="13000"/>
        </w:tabs>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3．现场交货投标价格＝栏目5×栏目4（数量）＋栏目6至栏目12的各项费用。</w:t>
      </w:r>
    </w:p>
    <w:p w14:paraId="7B87A480">
      <w:pPr>
        <w:tabs>
          <w:tab w:val="left" w:pos="13000"/>
        </w:tabs>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4．选购件价不包括在本报价表内，应另附纸分项单报。</w:t>
      </w:r>
    </w:p>
    <w:p w14:paraId="60FF0E31">
      <w:pPr>
        <w:tabs>
          <w:tab w:val="left" w:pos="13000"/>
        </w:tabs>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5．此表第14项投标价若与开标一览表有出入，以开标一览表投标价格为准。</w:t>
      </w:r>
    </w:p>
    <w:p w14:paraId="53729AD8">
      <w:pPr>
        <w:tabs>
          <w:tab w:val="left" w:pos="13000"/>
        </w:tabs>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6、若未详细分项报价将被视为没有实质性响应招标文件。</w:t>
      </w:r>
    </w:p>
    <w:p w14:paraId="7776EE2A">
      <w:pPr>
        <w:spacing w:line="380" w:lineRule="exact"/>
        <w:rPr>
          <w:rFonts w:hint="eastAsia" w:ascii="宋体" w:hAnsi="宋体"/>
          <w:color w:val="auto"/>
          <w:szCs w:val="21"/>
          <w:highlight w:val="none"/>
        </w:rPr>
      </w:pPr>
    </w:p>
    <w:p w14:paraId="144B875B">
      <w:pPr>
        <w:spacing w:line="380" w:lineRule="exact"/>
        <w:rPr>
          <w:rFonts w:hint="eastAsia" w:ascii="宋体" w:hAnsi="宋体"/>
          <w:color w:val="auto"/>
          <w:szCs w:val="21"/>
          <w:highlight w:val="none"/>
          <w:u w:val="single"/>
        </w:rPr>
      </w:pPr>
      <w:r>
        <w:rPr>
          <w:rFonts w:hint="eastAsia" w:ascii="宋体" w:hAnsi="宋体"/>
          <w:color w:val="auto"/>
          <w:szCs w:val="21"/>
          <w:highlight w:val="none"/>
        </w:rPr>
        <w:t xml:space="preserve">投标人代表签字： </w:t>
      </w:r>
      <w:r>
        <w:rPr>
          <w:rFonts w:hint="eastAsia" w:ascii="宋体" w:hAnsi="宋体"/>
          <w:color w:val="auto"/>
          <w:szCs w:val="21"/>
          <w:highlight w:val="none"/>
          <w:u w:val="single"/>
        </w:rPr>
        <w:t xml:space="preserve">                </w:t>
      </w:r>
    </w:p>
    <w:p w14:paraId="17E63BD3">
      <w:pPr>
        <w:spacing w:line="380" w:lineRule="exact"/>
        <w:jc w:val="center"/>
        <w:rPr>
          <w:rFonts w:hint="eastAsia"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表13-2、组成货物主要件和关键件清单（含价格）</w:t>
      </w:r>
    </w:p>
    <w:p w14:paraId="257CF9D3">
      <w:pPr>
        <w:spacing w:line="380" w:lineRule="exact"/>
        <w:jc w:val="center"/>
        <w:rPr>
          <w:rFonts w:hint="eastAsia" w:ascii="宋体" w:hAnsi="宋体"/>
          <w:b/>
          <w:color w:val="auto"/>
          <w:sz w:val="30"/>
          <w:szCs w:val="30"/>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8"/>
        <w:gridCol w:w="735"/>
        <w:gridCol w:w="1365"/>
        <w:gridCol w:w="1155"/>
        <w:gridCol w:w="945"/>
        <w:gridCol w:w="630"/>
        <w:gridCol w:w="945"/>
        <w:gridCol w:w="735"/>
        <w:gridCol w:w="1050"/>
      </w:tblGrid>
      <w:tr w14:paraId="6F18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868" w:type="dxa"/>
            <w:noWrap w:val="0"/>
            <w:vAlign w:val="center"/>
          </w:tcPr>
          <w:p w14:paraId="2B3A8FAB">
            <w:pPr>
              <w:spacing w:line="380" w:lineRule="exact"/>
              <w:jc w:val="center"/>
              <w:rPr>
                <w:rFonts w:hint="eastAsia" w:ascii="宋体" w:hAnsi="宋体"/>
                <w:b/>
                <w:color w:val="auto"/>
                <w:szCs w:val="21"/>
                <w:highlight w:val="none"/>
              </w:rPr>
            </w:pPr>
            <w:r>
              <w:rPr>
                <w:rFonts w:hint="eastAsia" w:ascii="宋体" w:hAnsi="宋体"/>
                <w:b/>
                <w:color w:val="auto"/>
                <w:szCs w:val="21"/>
                <w:highlight w:val="none"/>
                <w:lang w:eastAsia="zh-CN"/>
              </w:rPr>
              <w:t>采购包</w:t>
            </w:r>
            <w:r>
              <w:rPr>
                <w:rFonts w:hint="eastAsia" w:ascii="宋体" w:hAnsi="宋体"/>
                <w:b/>
                <w:color w:val="auto"/>
                <w:szCs w:val="21"/>
                <w:highlight w:val="none"/>
              </w:rPr>
              <w:t>/品目号</w:t>
            </w:r>
          </w:p>
        </w:tc>
        <w:tc>
          <w:tcPr>
            <w:tcW w:w="735" w:type="dxa"/>
            <w:noWrap w:val="0"/>
            <w:vAlign w:val="center"/>
          </w:tcPr>
          <w:p w14:paraId="5D66F617">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365" w:type="dxa"/>
            <w:noWrap w:val="0"/>
            <w:vAlign w:val="center"/>
          </w:tcPr>
          <w:p w14:paraId="3C76BE93">
            <w:pPr>
              <w:spacing w:line="380" w:lineRule="exact"/>
              <w:jc w:val="center"/>
              <w:rPr>
                <w:rFonts w:ascii="宋体" w:hAnsi="宋体"/>
                <w:b/>
                <w:color w:val="auto"/>
                <w:szCs w:val="21"/>
                <w:highlight w:val="none"/>
              </w:rPr>
            </w:pPr>
            <w:r>
              <w:rPr>
                <w:rFonts w:hint="eastAsia" w:ascii="宋体" w:hAnsi="宋体"/>
                <w:b/>
                <w:color w:val="auto"/>
                <w:szCs w:val="21"/>
                <w:highlight w:val="none"/>
              </w:rPr>
              <w:t>货物名称</w:t>
            </w:r>
          </w:p>
        </w:tc>
        <w:tc>
          <w:tcPr>
            <w:tcW w:w="1155" w:type="dxa"/>
            <w:noWrap w:val="0"/>
            <w:vAlign w:val="center"/>
          </w:tcPr>
          <w:p w14:paraId="474BA211">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品牌、</w:t>
            </w:r>
          </w:p>
          <w:p w14:paraId="6E938360">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规格、型号</w:t>
            </w:r>
          </w:p>
        </w:tc>
        <w:tc>
          <w:tcPr>
            <w:tcW w:w="945" w:type="dxa"/>
            <w:noWrap w:val="0"/>
            <w:vAlign w:val="center"/>
          </w:tcPr>
          <w:p w14:paraId="2443ED3C">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产地</w:t>
            </w:r>
          </w:p>
        </w:tc>
        <w:tc>
          <w:tcPr>
            <w:tcW w:w="630" w:type="dxa"/>
            <w:noWrap w:val="0"/>
            <w:vAlign w:val="center"/>
          </w:tcPr>
          <w:p w14:paraId="5DA8BC15">
            <w:pPr>
              <w:spacing w:line="380" w:lineRule="exact"/>
              <w:jc w:val="center"/>
              <w:rPr>
                <w:rFonts w:ascii="宋体" w:hAnsi="宋体"/>
                <w:b/>
                <w:color w:val="auto"/>
                <w:szCs w:val="21"/>
                <w:highlight w:val="none"/>
              </w:rPr>
            </w:pPr>
            <w:r>
              <w:rPr>
                <w:rFonts w:hint="eastAsia" w:ascii="宋体" w:hAnsi="宋体"/>
                <w:b/>
                <w:color w:val="auto"/>
                <w:szCs w:val="21"/>
                <w:highlight w:val="none"/>
              </w:rPr>
              <w:t>数量</w:t>
            </w:r>
          </w:p>
        </w:tc>
        <w:tc>
          <w:tcPr>
            <w:tcW w:w="945" w:type="dxa"/>
            <w:noWrap w:val="0"/>
            <w:vAlign w:val="center"/>
          </w:tcPr>
          <w:p w14:paraId="3FF06879">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单价</w:t>
            </w:r>
          </w:p>
        </w:tc>
        <w:tc>
          <w:tcPr>
            <w:tcW w:w="735" w:type="dxa"/>
            <w:noWrap w:val="0"/>
            <w:vAlign w:val="center"/>
          </w:tcPr>
          <w:p w14:paraId="35A0A4F0">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总价</w:t>
            </w:r>
          </w:p>
        </w:tc>
        <w:tc>
          <w:tcPr>
            <w:tcW w:w="1050" w:type="dxa"/>
            <w:noWrap w:val="0"/>
            <w:vAlign w:val="center"/>
          </w:tcPr>
          <w:p w14:paraId="61C3EAA1">
            <w:pPr>
              <w:spacing w:line="380" w:lineRule="exact"/>
              <w:jc w:val="center"/>
              <w:rPr>
                <w:rFonts w:ascii="宋体" w:hAnsi="宋体"/>
                <w:b/>
                <w:color w:val="auto"/>
                <w:szCs w:val="21"/>
                <w:highlight w:val="none"/>
              </w:rPr>
            </w:pPr>
            <w:r>
              <w:rPr>
                <w:rFonts w:hint="eastAsia" w:ascii="宋体" w:hAnsi="宋体"/>
                <w:b/>
                <w:color w:val="auto"/>
                <w:szCs w:val="21"/>
                <w:highlight w:val="none"/>
              </w:rPr>
              <w:t>备注</w:t>
            </w:r>
          </w:p>
        </w:tc>
      </w:tr>
      <w:tr w14:paraId="5957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28D59219">
            <w:pPr>
              <w:spacing w:line="320" w:lineRule="exact"/>
              <w:rPr>
                <w:rFonts w:ascii="宋体" w:hAnsi="宋体"/>
                <w:color w:val="auto"/>
                <w:szCs w:val="21"/>
                <w:highlight w:val="none"/>
              </w:rPr>
            </w:pPr>
            <w:r>
              <w:rPr>
                <w:rFonts w:hint="eastAsia" w:ascii="宋体" w:hAnsi="宋体"/>
                <w:b/>
                <w:color w:val="auto"/>
                <w:highlight w:val="none"/>
              </w:rPr>
              <w:t xml:space="preserve"> </w:t>
            </w:r>
          </w:p>
          <w:p w14:paraId="3594607D">
            <w:pPr>
              <w:spacing w:line="320" w:lineRule="exact"/>
              <w:rPr>
                <w:rFonts w:ascii="宋体" w:hAnsi="宋体"/>
                <w:color w:val="auto"/>
                <w:szCs w:val="21"/>
                <w:highlight w:val="none"/>
              </w:rPr>
            </w:pPr>
            <w:r>
              <w:rPr>
                <w:rFonts w:hint="eastAsia" w:ascii="宋体" w:hAnsi="宋体"/>
                <w:b/>
                <w:color w:val="auto"/>
                <w:highlight w:val="none"/>
              </w:rPr>
              <w:t xml:space="preserve"> </w:t>
            </w:r>
          </w:p>
        </w:tc>
        <w:tc>
          <w:tcPr>
            <w:tcW w:w="735" w:type="dxa"/>
            <w:noWrap w:val="0"/>
            <w:vAlign w:val="center"/>
          </w:tcPr>
          <w:p w14:paraId="500AF720">
            <w:pPr>
              <w:spacing w:line="32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p>
        </w:tc>
        <w:tc>
          <w:tcPr>
            <w:tcW w:w="1365" w:type="dxa"/>
            <w:noWrap w:val="0"/>
            <w:vAlign w:val="center"/>
          </w:tcPr>
          <w:p w14:paraId="540E9515">
            <w:pPr>
              <w:spacing w:line="320" w:lineRule="exact"/>
              <w:rPr>
                <w:rFonts w:ascii="宋体" w:hAnsi="宋体"/>
                <w:color w:val="auto"/>
                <w:szCs w:val="21"/>
                <w:highlight w:val="none"/>
              </w:rPr>
            </w:pPr>
          </w:p>
        </w:tc>
        <w:tc>
          <w:tcPr>
            <w:tcW w:w="1155" w:type="dxa"/>
            <w:noWrap w:val="0"/>
            <w:vAlign w:val="center"/>
          </w:tcPr>
          <w:p w14:paraId="4C73C42F">
            <w:pPr>
              <w:spacing w:line="320" w:lineRule="exact"/>
              <w:rPr>
                <w:rFonts w:ascii="宋体" w:hAnsi="宋体"/>
                <w:color w:val="auto"/>
                <w:szCs w:val="21"/>
                <w:highlight w:val="none"/>
              </w:rPr>
            </w:pPr>
          </w:p>
        </w:tc>
        <w:tc>
          <w:tcPr>
            <w:tcW w:w="945" w:type="dxa"/>
            <w:noWrap w:val="0"/>
            <w:vAlign w:val="center"/>
          </w:tcPr>
          <w:p w14:paraId="4C6D15FA">
            <w:pPr>
              <w:spacing w:line="320" w:lineRule="exact"/>
              <w:rPr>
                <w:rFonts w:ascii="宋体" w:hAnsi="宋体"/>
                <w:color w:val="auto"/>
                <w:szCs w:val="21"/>
                <w:highlight w:val="none"/>
              </w:rPr>
            </w:pPr>
          </w:p>
        </w:tc>
        <w:tc>
          <w:tcPr>
            <w:tcW w:w="630" w:type="dxa"/>
            <w:noWrap w:val="0"/>
            <w:vAlign w:val="center"/>
          </w:tcPr>
          <w:p w14:paraId="457B0C74">
            <w:pPr>
              <w:spacing w:line="320" w:lineRule="exact"/>
              <w:rPr>
                <w:rFonts w:ascii="宋体" w:hAnsi="宋体"/>
                <w:color w:val="auto"/>
                <w:szCs w:val="21"/>
                <w:highlight w:val="none"/>
              </w:rPr>
            </w:pPr>
          </w:p>
        </w:tc>
        <w:tc>
          <w:tcPr>
            <w:tcW w:w="945" w:type="dxa"/>
            <w:noWrap w:val="0"/>
            <w:vAlign w:val="center"/>
          </w:tcPr>
          <w:p w14:paraId="3F543702">
            <w:pPr>
              <w:spacing w:line="320" w:lineRule="exact"/>
              <w:rPr>
                <w:rFonts w:ascii="宋体" w:hAnsi="宋体"/>
                <w:color w:val="auto"/>
                <w:szCs w:val="21"/>
                <w:highlight w:val="none"/>
              </w:rPr>
            </w:pPr>
          </w:p>
        </w:tc>
        <w:tc>
          <w:tcPr>
            <w:tcW w:w="735" w:type="dxa"/>
            <w:noWrap w:val="0"/>
            <w:vAlign w:val="center"/>
          </w:tcPr>
          <w:p w14:paraId="1BA86D94">
            <w:pPr>
              <w:spacing w:line="320" w:lineRule="exact"/>
              <w:rPr>
                <w:rFonts w:ascii="宋体" w:hAnsi="宋体"/>
                <w:color w:val="auto"/>
                <w:szCs w:val="21"/>
                <w:highlight w:val="none"/>
              </w:rPr>
            </w:pPr>
          </w:p>
        </w:tc>
        <w:tc>
          <w:tcPr>
            <w:tcW w:w="1050" w:type="dxa"/>
            <w:noWrap w:val="0"/>
            <w:vAlign w:val="center"/>
          </w:tcPr>
          <w:p w14:paraId="4CF20116">
            <w:pPr>
              <w:spacing w:line="320" w:lineRule="exact"/>
              <w:rPr>
                <w:rFonts w:ascii="宋体" w:hAnsi="宋体"/>
                <w:color w:val="auto"/>
                <w:szCs w:val="21"/>
                <w:highlight w:val="none"/>
              </w:rPr>
            </w:pPr>
          </w:p>
        </w:tc>
      </w:tr>
      <w:tr w14:paraId="7957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655A656B">
            <w:pPr>
              <w:spacing w:line="320" w:lineRule="exact"/>
              <w:rPr>
                <w:rFonts w:hint="eastAsia" w:ascii="宋体" w:hAnsi="宋体"/>
                <w:b/>
                <w:color w:val="auto"/>
                <w:highlight w:val="none"/>
              </w:rPr>
            </w:pPr>
          </w:p>
        </w:tc>
        <w:tc>
          <w:tcPr>
            <w:tcW w:w="735" w:type="dxa"/>
            <w:noWrap w:val="0"/>
            <w:vAlign w:val="center"/>
          </w:tcPr>
          <w:p w14:paraId="5C110A0D">
            <w:pPr>
              <w:spacing w:line="320" w:lineRule="exact"/>
              <w:jc w:val="center"/>
              <w:rPr>
                <w:rFonts w:hint="eastAsia" w:ascii="宋体" w:hAnsi="宋体"/>
                <w:color w:val="auto"/>
                <w:szCs w:val="21"/>
                <w:highlight w:val="none"/>
              </w:rPr>
            </w:pPr>
          </w:p>
        </w:tc>
        <w:tc>
          <w:tcPr>
            <w:tcW w:w="1365" w:type="dxa"/>
            <w:noWrap w:val="0"/>
            <w:vAlign w:val="center"/>
          </w:tcPr>
          <w:p w14:paraId="4AE56DA1">
            <w:pPr>
              <w:spacing w:line="320" w:lineRule="exact"/>
              <w:rPr>
                <w:rFonts w:ascii="宋体" w:hAnsi="宋体"/>
                <w:color w:val="auto"/>
                <w:szCs w:val="21"/>
                <w:highlight w:val="none"/>
              </w:rPr>
            </w:pPr>
          </w:p>
        </w:tc>
        <w:tc>
          <w:tcPr>
            <w:tcW w:w="1155" w:type="dxa"/>
            <w:noWrap w:val="0"/>
            <w:vAlign w:val="center"/>
          </w:tcPr>
          <w:p w14:paraId="4B71443A">
            <w:pPr>
              <w:spacing w:line="320" w:lineRule="exact"/>
              <w:rPr>
                <w:rFonts w:ascii="宋体" w:hAnsi="宋体"/>
                <w:color w:val="auto"/>
                <w:szCs w:val="21"/>
                <w:highlight w:val="none"/>
              </w:rPr>
            </w:pPr>
          </w:p>
        </w:tc>
        <w:tc>
          <w:tcPr>
            <w:tcW w:w="945" w:type="dxa"/>
            <w:noWrap w:val="0"/>
            <w:vAlign w:val="center"/>
          </w:tcPr>
          <w:p w14:paraId="7D7EF790">
            <w:pPr>
              <w:spacing w:line="320" w:lineRule="exact"/>
              <w:rPr>
                <w:rFonts w:ascii="宋体" w:hAnsi="宋体"/>
                <w:color w:val="auto"/>
                <w:szCs w:val="21"/>
                <w:highlight w:val="none"/>
              </w:rPr>
            </w:pPr>
          </w:p>
        </w:tc>
        <w:tc>
          <w:tcPr>
            <w:tcW w:w="630" w:type="dxa"/>
            <w:noWrap w:val="0"/>
            <w:vAlign w:val="center"/>
          </w:tcPr>
          <w:p w14:paraId="0A07BB34">
            <w:pPr>
              <w:spacing w:line="320" w:lineRule="exact"/>
              <w:rPr>
                <w:rFonts w:ascii="宋体" w:hAnsi="宋体"/>
                <w:color w:val="auto"/>
                <w:szCs w:val="21"/>
                <w:highlight w:val="none"/>
              </w:rPr>
            </w:pPr>
          </w:p>
        </w:tc>
        <w:tc>
          <w:tcPr>
            <w:tcW w:w="945" w:type="dxa"/>
            <w:noWrap w:val="0"/>
            <w:vAlign w:val="center"/>
          </w:tcPr>
          <w:p w14:paraId="6DC4DE3B">
            <w:pPr>
              <w:spacing w:line="320" w:lineRule="exact"/>
              <w:rPr>
                <w:rFonts w:ascii="宋体" w:hAnsi="宋体"/>
                <w:color w:val="auto"/>
                <w:szCs w:val="21"/>
                <w:highlight w:val="none"/>
              </w:rPr>
            </w:pPr>
          </w:p>
        </w:tc>
        <w:tc>
          <w:tcPr>
            <w:tcW w:w="735" w:type="dxa"/>
            <w:noWrap w:val="0"/>
            <w:vAlign w:val="center"/>
          </w:tcPr>
          <w:p w14:paraId="3941160A">
            <w:pPr>
              <w:spacing w:line="320" w:lineRule="exact"/>
              <w:rPr>
                <w:rFonts w:ascii="宋体" w:hAnsi="宋体"/>
                <w:color w:val="auto"/>
                <w:szCs w:val="21"/>
                <w:highlight w:val="none"/>
              </w:rPr>
            </w:pPr>
          </w:p>
        </w:tc>
        <w:tc>
          <w:tcPr>
            <w:tcW w:w="1050" w:type="dxa"/>
            <w:noWrap w:val="0"/>
            <w:vAlign w:val="center"/>
          </w:tcPr>
          <w:p w14:paraId="343B48AF">
            <w:pPr>
              <w:spacing w:line="320" w:lineRule="exact"/>
              <w:rPr>
                <w:rFonts w:ascii="宋体" w:hAnsi="宋体"/>
                <w:color w:val="auto"/>
                <w:szCs w:val="21"/>
                <w:highlight w:val="none"/>
              </w:rPr>
            </w:pPr>
          </w:p>
        </w:tc>
      </w:tr>
      <w:tr w14:paraId="2710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71A8C304">
            <w:pPr>
              <w:spacing w:line="320" w:lineRule="exact"/>
              <w:rPr>
                <w:rFonts w:hint="eastAsia" w:ascii="宋体" w:hAnsi="宋体"/>
                <w:b/>
                <w:color w:val="auto"/>
                <w:highlight w:val="none"/>
              </w:rPr>
            </w:pPr>
          </w:p>
        </w:tc>
        <w:tc>
          <w:tcPr>
            <w:tcW w:w="735" w:type="dxa"/>
            <w:noWrap w:val="0"/>
            <w:vAlign w:val="center"/>
          </w:tcPr>
          <w:p w14:paraId="44A028A8">
            <w:pPr>
              <w:spacing w:line="320" w:lineRule="exact"/>
              <w:jc w:val="center"/>
              <w:rPr>
                <w:rFonts w:hint="eastAsia" w:ascii="宋体" w:hAnsi="宋体"/>
                <w:color w:val="auto"/>
                <w:szCs w:val="21"/>
                <w:highlight w:val="none"/>
              </w:rPr>
            </w:pPr>
          </w:p>
        </w:tc>
        <w:tc>
          <w:tcPr>
            <w:tcW w:w="1365" w:type="dxa"/>
            <w:noWrap w:val="0"/>
            <w:vAlign w:val="center"/>
          </w:tcPr>
          <w:p w14:paraId="4F57A1CF">
            <w:pPr>
              <w:spacing w:line="320" w:lineRule="exact"/>
              <w:rPr>
                <w:rFonts w:ascii="宋体" w:hAnsi="宋体"/>
                <w:color w:val="auto"/>
                <w:szCs w:val="21"/>
                <w:highlight w:val="none"/>
              </w:rPr>
            </w:pPr>
          </w:p>
        </w:tc>
        <w:tc>
          <w:tcPr>
            <w:tcW w:w="1155" w:type="dxa"/>
            <w:noWrap w:val="0"/>
            <w:vAlign w:val="center"/>
          </w:tcPr>
          <w:p w14:paraId="52319BA1">
            <w:pPr>
              <w:spacing w:line="320" w:lineRule="exact"/>
              <w:rPr>
                <w:rFonts w:ascii="宋体" w:hAnsi="宋体"/>
                <w:color w:val="auto"/>
                <w:szCs w:val="21"/>
                <w:highlight w:val="none"/>
              </w:rPr>
            </w:pPr>
          </w:p>
        </w:tc>
        <w:tc>
          <w:tcPr>
            <w:tcW w:w="945" w:type="dxa"/>
            <w:noWrap w:val="0"/>
            <w:vAlign w:val="center"/>
          </w:tcPr>
          <w:p w14:paraId="76630BD3">
            <w:pPr>
              <w:spacing w:line="320" w:lineRule="exact"/>
              <w:rPr>
                <w:rFonts w:ascii="宋体" w:hAnsi="宋体"/>
                <w:color w:val="auto"/>
                <w:szCs w:val="21"/>
                <w:highlight w:val="none"/>
              </w:rPr>
            </w:pPr>
          </w:p>
        </w:tc>
        <w:tc>
          <w:tcPr>
            <w:tcW w:w="630" w:type="dxa"/>
            <w:noWrap w:val="0"/>
            <w:vAlign w:val="center"/>
          </w:tcPr>
          <w:p w14:paraId="754AC011">
            <w:pPr>
              <w:spacing w:line="320" w:lineRule="exact"/>
              <w:rPr>
                <w:rFonts w:ascii="宋体" w:hAnsi="宋体"/>
                <w:color w:val="auto"/>
                <w:szCs w:val="21"/>
                <w:highlight w:val="none"/>
              </w:rPr>
            </w:pPr>
          </w:p>
        </w:tc>
        <w:tc>
          <w:tcPr>
            <w:tcW w:w="945" w:type="dxa"/>
            <w:noWrap w:val="0"/>
            <w:vAlign w:val="center"/>
          </w:tcPr>
          <w:p w14:paraId="0AD7F737">
            <w:pPr>
              <w:spacing w:line="320" w:lineRule="exact"/>
              <w:rPr>
                <w:rFonts w:ascii="宋体" w:hAnsi="宋体"/>
                <w:color w:val="auto"/>
                <w:szCs w:val="21"/>
                <w:highlight w:val="none"/>
              </w:rPr>
            </w:pPr>
          </w:p>
        </w:tc>
        <w:tc>
          <w:tcPr>
            <w:tcW w:w="735" w:type="dxa"/>
            <w:noWrap w:val="0"/>
            <w:vAlign w:val="center"/>
          </w:tcPr>
          <w:p w14:paraId="0C990CDC">
            <w:pPr>
              <w:spacing w:line="320" w:lineRule="exact"/>
              <w:rPr>
                <w:rFonts w:ascii="宋体" w:hAnsi="宋体"/>
                <w:color w:val="auto"/>
                <w:szCs w:val="21"/>
                <w:highlight w:val="none"/>
              </w:rPr>
            </w:pPr>
          </w:p>
        </w:tc>
        <w:tc>
          <w:tcPr>
            <w:tcW w:w="1050" w:type="dxa"/>
            <w:noWrap w:val="0"/>
            <w:vAlign w:val="center"/>
          </w:tcPr>
          <w:p w14:paraId="116F01F4">
            <w:pPr>
              <w:spacing w:line="320" w:lineRule="exact"/>
              <w:rPr>
                <w:rFonts w:ascii="宋体" w:hAnsi="宋体"/>
                <w:color w:val="auto"/>
                <w:szCs w:val="21"/>
                <w:highlight w:val="none"/>
              </w:rPr>
            </w:pPr>
          </w:p>
        </w:tc>
      </w:tr>
      <w:tr w14:paraId="3804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66DA9B13">
            <w:pPr>
              <w:spacing w:line="320" w:lineRule="exact"/>
              <w:rPr>
                <w:rFonts w:hint="eastAsia" w:ascii="宋体" w:hAnsi="宋体"/>
                <w:b/>
                <w:color w:val="auto"/>
                <w:highlight w:val="none"/>
              </w:rPr>
            </w:pPr>
          </w:p>
        </w:tc>
        <w:tc>
          <w:tcPr>
            <w:tcW w:w="735" w:type="dxa"/>
            <w:noWrap w:val="0"/>
            <w:vAlign w:val="center"/>
          </w:tcPr>
          <w:p w14:paraId="1ED33CC7">
            <w:pPr>
              <w:spacing w:line="320" w:lineRule="exact"/>
              <w:jc w:val="center"/>
              <w:rPr>
                <w:rFonts w:hint="eastAsia" w:ascii="宋体" w:hAnsi="宋体"/>
                <w:color w:val="auto"/>
                <w:szCs w:val="21"/>
                <w:highlight w:val="none"/>
              </w:rPr>
            </w:pPr>
          </w:p>
        </w:tc>
        <w:tc>
          <w:tcPr>
            <w:tcW w:w="1365" w:type="dxa"/>
            <w:noWrap w:val="0"/>
            <w:vAlign w:val="center"/>
          </w:tcPr>
          <w:p w14:paraId="1D999C30">
            <w:pPr>
              <w:spacing w:line="320" w:lineRule="exact"/>
              <w:rPr>
                <w:rFonts w:ascii="宋体" w:hAnsi="宋体"/>
                <w:color w:val="auto"/>
                <w:szCs w:val="21"/>
                <w:highlight w:val="none"/>
              </w:rPr>
            </w:pPr>
          </w:p>
        </w:tc>
        <w:tc>
          <w:tcPr>
            <w:tcW w:w="1155" w:type="dxa"/>
            <w:noWrap w:val="0"/>
            <w:vAlign w:val="center"/>
          </w:tcPr>
          <w:p w14:paraId="31ADEFB7">
            <w:pPr>
              <w:spacing w:line="320" w:lineRule="exact"/>
              <w:rPr>
                <w:rFonts w:ascii="宋体" w:hAnsi="宋体"/>
                <w:color w:val="auto"/>
                <w:szCs w:val="21"/>
                <w:highlight w:val="none"/>
              </w:rPr>
            </w:pPr>
          </w:p>
        </w:tc>
        <w:tc>
          <w:tcPr>
            <w:tcW w:w="945" w:type="dxa"/>
            <w:noWrap w:val="0"/>
            <w:vAlign w:val="center"/>
          </w:tcPr>
          <w:p w14:paraId="7277CE16">
            <w:pPr>
              <w:spacing w:line="320" w:lineRule="exact"/>
              <w:rPr>
                <w:rFonts w:ascii="宋体" w:hAnsi="宋体"/>
                <w:color w:val="auto"/>
                <w:szCs w:val="21"/>
                <w:highlight w:val="none"/>
              </w:rPr>
            </w:pPr>
          </w:p>
        </w:tc>
        <w:tc>
          <w:tcPr>
            <w:tcW w:w="630" w:type="dxa"/>
            <w:noWrap w:val="0"/>
            <w:vAlign w:val="center"/>
          </w:tcPr>
          <w:p w14:paraId="13BD9418">
            <w:pPr>
              <w:spacing w:line="320" w:lineRule="exact"/>
              <w:rPr>
                <w:rFonts w:ascii="宋体" w:hAnsi="宋体"/>
                <w:color w:val="auto"/>
                <w:szCs w:val="21"/>
                <w:highlight w:val="none"/>
              </w:rPr>
            </w:pPr>
          </w:p>
        </w:tc>
        <w:tc>
          <w:tcPr>
            <w:tcW w:w="945" w:type="dxa"/>
            <w:noWrap w:val="0"/>
            <w:vAlign w:val="center"/>
          </w:tcPr>
          <w:p w14:paraId="3A325A34">
            <w:pPr>
              <w:spacing w:line="320" w:lineRule="exact"/>
              <w:rPr>
                <w:rFonts w:ascii="宋体" w:hAnsi="宋体"/>
                <w:color w:val="auto"/>
                <w:szCs w:val="21"/>
                <w:highlight w:val="none"/>
              </w:rPr>
            </w:pPr>
          </w:p>
        </w:tc>
        <w:tc>
          <w:tcPr>
            <w:tcW w:w="735" w:type="dxa"/>
            <w:noWrap w:val="0"/>
            <w:vAlign w:val="center"/>
          </w:tcPr>
          <w:p w14:paraId="430DE2B5">
            <w:pPr>
              <w:spacing w:line="320" w:lineRule="exact"/>
              <w:rPr>
                <w:rFonts w:ascii="宋体" w:hAnsi="宋体"/>
                <w:color w:val="auto"/>
                <w:szCs w:val="21"/>
                <w:highlight w:val="none"/>
              </w:rPr>
            </w:pPr>
          </w:p>
        </w:tc>
        <w:tc>
          <w:tcPr>
            <w:tcW w:w="1050" w:type="dxa"/>
            <w:noWrap w:val="0"/>
            <w:vAlign w:val="center"/>
          </w:tcPr>
          <w:p w14:paraId="2907C303">
            <w:pPr>
              <w:spacing w:line="320" w:lineRule="exact"/>
              <w:rPr>
                <w:rFonts w:ascii="宋体" w:hAnsi="宋体"/>
                <w:color w:val="auto"/>
                <w:szCs w:val="21"/>
                <w:highlight w:val="none"/>
              </w:rPr>
            </w:pPr>
          </w:p>
        </w:tc>
      </w:tr>
      <w:tr w14:paraId="287D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1ECFC9B1">
            <w:pPr>
              <w:spacing w:line="320" w:lineRule="exact"/>
              <w:rPr>
                <w:rFonts w:hint="eastAsia" w:ascii="宋体" w:hAnsi="宋体"/>
                <w:b/>
                <w:color w:val="auto"/>
                <w:highlight w:val="none"/>
              </w:rPr>
            </w:pPr>
          </w:p>
        </w:tc>
        <w:tc>
          <w:tcPr>
            <w:tcW w:w="735" w:type="dxa"/>
            <w:noWrap w:val="0"/>
            <w:vAlign w:val="center"/>
          </w:tcPr>
          <w:p w14:paraId="48C63FF4">
            <w:pPr>
              <w:spacing w:line="320" w:lineRule="exact"/>
              <w:jc w:val="center"/>
              <w:rPr>
                <w:rFonts w:hint="eastAsia" w:ascii="宋体" w:hAnsi="宋体"/>
                <w:color w:val="auto"/>
                <w:szCs w:val="21"/>
                <w:highlight w:val="none"/>
              </w:rPr>
            </w:pPr>
          </w:p>
        </w:tc>
        <w:tc>
          <w:tcPr>
            <w:tcW w:w="1365" w:type="dxa"/>
            <w:noWrap w:val="0"/>
            <w:vAlign w:val="center"/>
          </w:tcPr>
          <w:p w14:paraId="16211235">
            <w:pPr>
              <w:spacing w:line="320" w:lineRule="exact"/>
              <w:rPr>
                <w:rFonts w:ascii="宋体" w:hAnsi="宋体"/>
                <w:color w:val="auto"/>
                <w:szCs w:val="21"/>
                <w:highlight w:val="none"/>
              </w:rPr>
            </w:pPr>
          </w:p>
        </w:tc>
        <w:tc>
          <w:tcPr>
            <w:tcW w:w="1155" w:type="dxa"/>
            <w:noWrap w:val="0"/>
            <w:vAlign w:val="center"/>
          </w:tcPr>
          <w:p w14:paraId="57219CD4">
            <w:pPr>
              <w:spacing w:line="320" w:lineRule="exact"/>
              <w:rPr>
                <w:rFonts w:ascii="宋体" w:hAnsi="宋体"/>
                <w:color w:val="auto"/>
                <w:szCs w:val="21"/>
                <w:highlight w:val="none"/>
              </w:rPr>
            </w:pPr>
          </w:p>
        </w:tc>
        <w:tc>
          <w:tcPr>
            <w:tcW w:w="945" w:type="dxa"/>
            <w:noWrap w:val="0"/>
            <w:vAlign w:val="center"/>
          </w:tcPr>
          <w:p w14:paraId="5299DF67">
            <w:pPr>
              <w:spacing w:line="320" w:lineRule="exact"/>
              <w:rPr>
                <w:rFonts w:ascii="宋体" w:hAnsi="宋体"/>
                <w:color w:val="auto"/>
                <w:szCs w:val="21"/>
                <w:highlight w:val="none"/>
              </w:rPr>
            </w:pPr>
          </w:p>
        </w:tc>
        <w:tc>
          <w:tcPr>
            <w:tcW w:w="630" w:type="dxa"/>
            <w:noWrap w:val="0"/>
            <w:vAlign w:val="center"/>
          </w:tcPr>
          <w:p w14:paraId="13BAC56A">
            <w:pPr>
              <w:spacing w:line="320" w:lineRule="exact"/>
              <w:rPr>
                <w:rFonts w:ascii="宋体" w:hAnsi="宋体"/>
                <w:color w:val="auto"/>
                <w:szCs w:val="21"/>
                <w:highlight w:val="none"/>
              </w:rPr>
            </w:pPr>
          </w:p>
        </w:tc>
        <w:tc>
          <w:tcPr>
            <w:tcW w:w="945" w:type="dxa"/>
            <w:noWrap w:val="0"/>
            <w:vAlign w:val="center"/>
          </w:tcPr>
          <w:p w14:paraId="1F177C11">
            <w:pPr>
              <w:spacing w:line="320" w:lineRule="exact"/>
              <w:rPr>
                <w:rFonts w:ascii="宋体" w:hAnsi="宋体"/>
                <w:color w:val="auto"/>
                <w:szCs w:val="21"/>
                <w:highlight w:val="none"/>
              </w:rPr>
            </w:pPr>
          </w:p>
        </w:tc>
        <w:tc>
          <w:tcPr>
            <w:tcW w:w="735" w:type="dxa"/>
            <w:noWrap w:val="0"/>
            <w:vAlign w:val="center"/>
          </w:tcPr>
          <w:p w14:paraId="03D325C7">
            <w:pPr>
              <w:spacing w:line="320" w:lineRule="exact"/>
              <w:rPr>
                <w:rFonts w:ascii="宋体" w:hAnsi="宋体"/>
                <w:color w:val="auto"/>
                <w:szCs w:val="21"/>
                <w:highlight w:val="none"/>
              </w:rPr>
            </w:pPr>
          </w:p>
        </w:tc>
        <w:tc>
          <w:tcPr>
            <w:tcW w:w="1050" w:type="dxa"/>
            <w:noWrap w:val="0"/>
            <w:vAlign w:val="center"/>
          </w:tcPr>
          <w:p w14:paraId="55361C8C">
            <w:pPr>
              <w:spacing w:line="320" w:lineRule="exact"/>
              <w:rPr>
                <w:rFonts w:ascii="宋体" w:hAnsi="宋体"/>
                <w:color w:val="auto"/>
                <w:szCs w:val="21"/>
                <w:highlight w:val="none"/>
              </w:rPr>
            </w:pPr>
          </w:p>
        </w:tc>
      </w:tr>
      <w:tr w14:paraId="7BD0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7479F120">
            <w:pPr>
              <w:spacing w:line="320" w:lineRule="exact"/>
              <w:rPr>
                <w:rFonts w:hint="eastAsia" w:ascii="宋体" w:hAnsi="宋体"/>
                <w:b/>
                <w:color w:val="auto"/>
                <w:highlight w:val="none"/>
              </w:rPr>
            </w:pPr>
          </w:p>
        </w:tc>
        <w:tc>
          <w:tcPr>
            <w:tcW w:w="735" w:type="dxa"/>
            <w:noWrap w:val="0"/>
            <w:vAlign w:val="center"/>
          </w:tcPr>
          <w:p w14:paraId="4069BCEC">
            <w:pPr>
              <w:spacing w:line="320" w:lineRule="exact"/>
              <w:jc w:val="center"/>
              <w:rPr>
                <w:rFonts w:hint="eastAsia" w:ascii="宋体" w:hAnsi="宋体"/>
                <w:color w:val="auto"/>
                <w:szCs w:val="21"/>
                <w:highlight w:val="none"/>
              </w:rPr>
            </w:pPr>
          </w:p>
        </w:tc>
        <w:tc>
          <w:tcPr>
            <w:tcW w:w="1365" w:type="dxa"/>
            <w:noWrap w:val="0"/>
            <w:vAlign w:val="center"/>
          </w:tcPr>
          <w:p w14:paraId="383603B5">
            <w:pPr>
              <w:spacing w:line="320" w:lineRule="exact"/>
              <w:rPr>
                <w:rFonts w:ascii="宋体" w:hAnsi="宋体"/>
                <w:color w:val="auto"/>
                <w:szCs w:val="21"/>
                <w:highlight w:val="none"/>
              </w:rPr>
            </w:pPr>
          </w:p>
        </w:tc>
        <w:tc>
          <w:tcPr>
            <w:tcW w:w="1155" w:type="dxa"/>
            <w:noWrap w:val="0"/>
            <w:vAlign w:val="center"/>
          </w:tcPr>
          <w:p w14:paraId="66E0C46D">
            <w:pPr>
              <w:spacing w:line="320" w:lineRule="exact"/>
              <w:rPr>
                <w:rFonts w:ascii="宋体" w:hAnsi="宋体"/>
                <w:color w:val="auto"/>
                <w:szCs w:val="21"/>
                <w:highlight w:val="none"/>
              </w:rPr>
            </w:pPr>
          </w:p>
        </w:tc>
        <w:tc>
          <w:tcPr>
            <w:tcW w:w="945" w:type="dxa"/>
            <w:noWrap w:val="0"/>
            <w:vAlign w:val="center"/>
          </w:tcPr>
          <w:p w14:paraId="2B79D87C">
            <w:pPr>
              <w:spacing w:line="320" w:lineRule="exact"/>
              <w:rPr>
                <w:rFonts w:ascii="宋体" w:hAnsi="宋体"/>
                <w:color w:val="auto"/>
                <w:szCs w:val="21"/>
                <w:highlight w:val="none"/>
              </w:rPr>
            </w:pPr>
          </w:p>
        </w:tc>
        <w:tc>
          <w:tcPr>
            <w:tcW w:w="630" w:type="dxa"/>
            <w:noWrap w:val="0"/>
            <w:vAlign w:val="center"/>
          </w:tcPr>
          <w:p w14:paraId="2D5C3EF3">
            <w:pPr>
              <w:spacing w:line="320" w:lineRule="exact"/>
              <w:rPr>
                <w:rFonts w:ascii="宋体" w:hAnsi="宋体"/>
                <w:color w:val="auto"/>
                <w:szCs w:val="21"/>
                <w:highlight w:val="none"/>
              </w:rPr>
            </w:pPr>
          </w:p>
        </w:tc>
        <w:tc>
          <w:tcPr>
            <w:tcW w:w="945" w:type="dxa"/>
            <w:noWrap w:val="0"/>
            <w:vAlign w:val="center"/>
          </w:tcPr>
          <w:p w14:paraId="752830AE">
            <w:pPr>
              <w:spacing w:line="320" w:lineRule="exact"/>
              <w:rPr>
                <w:rFonts w:ascii="宋体" w:hAnsi="宋体"/>
                <w:color w:val="auto"/>
                <w:szCs w:val="21"/>
                <w:highlight w:val="none"/>
              </w:rPr>
            </w:pPr>
          </w:p>
        </w:tc>
        <w:tc>
          <w:tcPr>
            <w:tcW w:w="735" w:type="dxa"/>
            <w:noWrap w:val="0"/>
            <w:vAlign w:val="center"/>
          </w:tcPr>
          <w:p w14:paraId="6C47D9FA">
            <w:pPr>
              <w:spacing w:line="320" w:lineRule="exact"/>
              <w:rPr>
                <w:rFonts w:ascii="宋体" w:hAnsi="宋体"/>
                <w:color w:val="auto"/>
                <w:szCs w:val="21"/>
                <w:highlight w:val="none"/>
              </w:rPr>
            </w:pPr>
          </w:p>
        </w:tc>
        <w:tc>
          <w:tcPr>
            <w:tcW w:w="1050" w:type="dxa"/>
            <w:noWrap w:val="0"/>
            <w:vAlign w:val="center"/>
          </w:tcPr>
          <w:p w14:paraId="55C8B55D">
            <w:pPr>
              <w:spacing w:line="320" w:lineRule="exact"/>
              <w:rPr>
                <w:rFonts w:ascii="宋体" w:hAnsi="宋体"/>
                <w:color w:val="auto"/>
                <w:szCs w:val="21"/>
                <w:highlight w:val="none"/>
              </w:rPr>
            </w:pPr>
          </w:p>
        </w:tc>
      </w:tr>
      <w:tr w14:paraId="4C4A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11A91C0A">
            <w:pPr>
              <w:spacing w:line="320" w:lineRule="exact"/>
              <w:rPr>
                <w:rFonts w:hint="eastAsia" w:ascii="宋体" w:hAnsi="宋体"/>
                <w:b/>
                <w:color w:val="auto"/>
                <w:highlight w:val="none"/>
              </w:rPr>
            </w:pPr>
          </w:p>
        </w:tc>
        <w:tc>
          <w:tcPr>
            <w:tcW w:w="735" w:type="dxa"/>
            <w:noWrap w:val="0"/>
            <w:vAlign w:val="center"/>
          </w:tcPr>
          <w:p w14:paraId="4A1A39F0">
            <w:pPr>
              <w:spacing w:line="320" w:lineRule="exact"/>
              <w:jc w:val="center"/>
              <w:rPr>
                <w:rFonts w:hint="eastAsia" w:ascii="宋体" w:hAnsi="宋体"/>
                <w:color w:val="auto"/>
                <w:szCs w:val="21"/>
                <w:highlight w:val="none"/>
              </w:rPr>
            </w:pPr>
          </w:p>
        </w:tc>
        <w:tc>
          <w:tcPr>
            <w:tcW w:w="1365" w:type="dxa"/>
            <w:noWrap w:val="0"/>
            <w:vAlign w:val="center"/>
          </w:tcPr>
          <w:p w14:paraId="2AF88D03">
            <w:pPr>
              <w:spacing w:line="320" w:lineRule="exact"/>
              <w:rPr>
                <w:rFonts w:ascii="宋体" w:hAnsi="宋体"/>
                <w:color w:val="auto"/>
                <w:szCs w:val="21"/>
                <w:highlight w:val="none"/>
              </w:rPr>
            </w:pPr>
          </w:p>
        </w:tc>
        <w:tc>
          <w:tcPr>
            <w:tcW w:w="1155" w:type="dxa"/>
            <w:noWrap w:val="0"/>
            <w:vAlign w:val="center"/>
          </w:tcPr>
          <w:p w14:paraId="2B0D162C">
            <w:pPr>
              <w:spacing w:line="320" w:lineRule="exact"/>
              <w:rPr>
                <w:rFonts w:ascii="宋体" w:hAnsi="宋体"/>
                <w:color w:val="auto"/>
                <w:szCs w:val="21"/>
                <w:highlight w:val="none"/>
              </w:rPr>
            </w:pPr>
          </w:p>
        </w:tc>
        <w:tc>
          <w:tcPr>
            <w:tcW w:w="945" w:type="dxa"/>
            <w:noWrap w:val="0"/>
            <w:vAlign w:val="center"/>
          </w:tcPr>
          <w:p w14:paraId="11F28117">
            <w:pPr>
              <w:spacing w:line="320" w:lineRule="exact"/>
              <w:rPr>
                <w:rFonts w:ascii="宋体" w:hAnsi="宋体"/>
                <w:color w:val="auto"/>
                <w:szCs w:val="21"/>
                <w:highlight w:val="none"/>
              </w:rPr>
            </w:pPr>
          </w:p>
        </w:tc>
        <w:tc>
          <w:tcPr>
            <w:tcW w:w="630" w:type="dxa"/>
            <w:noWrap w:val="0"/>
            <w:vAlign w:val="center"/>
          </w:tcPr>
          <w:p w14:paraId="76CB381E">
            <w:pPr>
              <w:spacing w:line="320" w:lineRule="exact"/>
              <w:rPr>
                <w:rFonts w:ascii="宋体" w:hAnsi="宋体"/>
                <w:color w:val="auto"/>
                <w:szCs w:val="21"/>
                <w:highlight w:val="none"/>
              </w:rPr>
            </w:pPr>
          </w:p>
        </w:tc>
        <w:tc>
          <w:tcPr>
            <w:tcW w:w="945" w:type="dxa"/>
            <w:noWrap w:val="0"/>
            <w:vAlign w:val="center"/>
          </w:tcPr>
          <w:p w14:paraId="1DCE1C06">
            <w:pPr>
              <w:spacing w:line="320" w:lineRule="exact"/>
              <w:rPr>
                <w:rFonts w:ascii="宋体" w:hAnsi="宋体"/>
                <w:color w:val="auto"/>
                <w:szCs w:val="21"/>
                <w:highlight w:val="none"/>
              </w:rPr>
            </w:pPr>
          </w:p>
        </w:tc>
        <w:tc>
          <w:tcPr>
            <w:tcW w:w="735" w:type="dxa"/>
            <w:noWrap w:val="0"/>
            <w:vAlign w:val="center"/>
          </w:tcPr>
          <w:p w14:paraId="70703711">
            <w:pPr>
              <w:spacing w:line="320" w:lineRule="exact"/>
              <w:rPr>
                <w:rFonts w:ascii="宋体" w:hAnsi="宋体"/>
                <w:color w:val="auto"/>
                <w:szCs w:val="21"/>
                <w:highlight w:val="none"/>
              </w:rPr>
            </w:pPr>
          </w:p>
        </w:tc>
        <w:tc>
          <w:tcPr>
            <w:tcW w:w="1050" w:type="dxa"/>
            <w:noWrap w:val="0"/>
            <w:vAlign w:val="center"/>
          </w:tcPr>
          <w:p w14:paraId="4C878495">
            <w:pPr>
              <w:spacing w:line="320" w:lineRule="exact"/>
              <w:rPr>
                <w:rFonts w:ascii="宋体" w:hAnsi="宋体"/>
                <w:color w:val="auto"/>
                <w:szCs w:val="21"/>
                <w:highlight w:val="none"/>
              </w:rPr>
            </w:pPr>
          </w:p>
        </w:tc>
      </w:tr>
      <w:tr w14:paraId="36BE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3D015F82">
            <w:pPr>
              <w:spacing w:line="320" w:lineRule="exact"/>
              <w:rPr>
                <w:rFonts w:hint="eastAsia" w:ascii="宋体" w:hAnsi="宋体"/>
                <w:b/>
                <w:color w:val="auto"/>
                <w:highlight w:val="none"/>
              </w:rPr>
            </w:pPr>
          </w:p>
        </w:tc>
        <w:tc>
          <w:tcPr>
            <w:tcW w:w="735" w:type="dxa"/>
            <w:noWrap w:val="0"/>
            <w:vAlign w:val="center"/>
          </w:tcPr>
          <w:p w14:paraId="7B123DF1">
            <w:pPr>
              <w:spacing w:line="320" w:lineRule="exact"/>
              <w:jc w:val="center"/>
              <w:rPr>
                <w:rFonts w:hint="eastAsia" w:ascii="宋体" w:hAnsi="宋体"/>
                <w:color w:val="auto"/>
                <w:szCs w:val="21"/>
                <w:highlight w:val="none"/>
              </w:rPr>
            </w:pPr>
          </w:p>
        </w:tc>
        <w:tc>
          <w:tcPr>
            <w:tcW w:w="1365" w:type="dxa"/>
            <w:noWrap w:val="0"/>
            <w:vAlign w:val="center"/>
          </w:tcPr>
          <w:p w14:paraId="311A60A2">
            <w:pPr>
              <w:spacing w:line="320" w:lineRule="exact"/>
              <w:rPr>
                <w:rFonts w:ascii="宋体" w:hAnsi="宋体"/>
                <w:color w:val="auto"/>
                <w:szCs w:val="21"/>
                <w:highlight w:val="none"/>
              </w:rPr>
            </w:pPr>
          </w:p>
        </w:tc>
        <w:tc>
          <w:tcPr>
            <w:tcW w:w="1155" w:type="dxa"/>
            <w:noWrap w:val="0"/>
            <w:vAlign w:val="center"/>
          </w:tcPr>
          <w:p w14:paraId="1F474939">
            <w:pPr>
              <w:spacing w:line="320" w:lineRule="exact"/>
              <w:rPr>
                <w:rFonts w:ascii="宋体" w:hAnsi="宋体"/>
                <w:color w:val="auto"/>
                <w:szCs w:val="21"/>
                <w:highlight w:val="none"/>
              </w:rPr>
            </w:pPr>
          </w:p>
        </w:tc>
        <w:tc>
          <w:tcPr>
            <w:tcW w:w="945" w:type="dxa"/>
            <w:noWrap w:val="0"/>
            <w:vAlign w:val="center"/>
          </w:tcPr>
          <w:p w14:paraId="67F72411">
            <w:pPr>
              <w:spacing w:line="320" w:lineRule="exact"/>
              <w:rPr>
                <w:rFonts w:ascii="宋体" w:hAnsi="宋体"/>
                <w:color w:val="auto"/>
                <w:szCs w:val="21"/>
                <w:highlight w:val="none"/>
              </w:rPr>
            </w:pPr>
          </w:p>
        </w:tc>
        <w:tc>
          <w:tcPr>
            <w:tcW w:w="630" w:type="dxa"/>
            <w:noWrap w:val="0"/>
            <w:vAlign w:val="center"/>
          </w:tcPr>
          <w:p w14:paraId="4877B570">
            <w:pPr>
              <w:spacing w:line="320" w:lineRule="exact"/>
              <w:rPr>
                <w:rFonts w:ascii="宋体" w:hAnsi="宋体"/>
                <w:color w:val="auto"/>
                <w:szCs w:val="21"/>
                <w:highlight w:val="none"/>
              </w:rPr>
            </w:pPr>
          </w:p>
        </w:tc>
        <w:tc>
          <w:tcPr>
            <w:tcW w:w="945" w:type="dxa"/>
            <w:noWrap w:val="0"/>
            <w:vAlign w:val="center"/>
          </w:tcPr>
          <w:p w14:paraId="19F2947B">
            <w:pPr>
              <w:spacing w:line="320" w:lineRule="exact"/>
              <w:rPr>
                <w:rFonts w:ascii="宋体" w:hAnsi="宋体"/>
                <w:color w:val="auto"/>
                <w:szCs w:val="21"/>
                <w:highlight w:val="none"/>
              </w:rPr>
            </w:pPr>
          </w:p>
        </w:tc>
        <w:tc>
          <w:tcPr>
            <w:tcW w:w="735" w:type="dxa"/>
            <w:noWrap w:val="0"/>
            <w:vAlign w:val="center"/>
          </w:tcPr>
          <w:p w14:paraId="50DC4E3B">
            <w:pPr>
              <w:spacing w:line="320" w:lineRule="exact"/>
              <w:rPr>
                <w:rFonts w:ascii="宋体" w:hAnsi="宋体"/>
                <w:color w:val="auto"/>
                <w:szCs w:val="21"/>
                <w:highlight w:val="none"/>
              </w:rPr>
            </w:pPr>
          </w:p>
        </w:tc>
        <w:tc>
          <w:tcPr>
            <w:tcW w:w="1050" w:type="dxa"/>
            <w:noWrap w:val="0"/>
            <w:vAlign w:val="center"/>
          </w:tcPr>
          <w:p w14:paraId="1A9B03CD">
            <w:pPr>
              <w:spacing w:line="320" w:lineRule="exact"/>
              <w:rPr>
                <w:rFonts w:ascii="宋体" w:hAnsi="宋体"/>
                <w:color w:val="auto"/>
                <w:szCs w:val="21"/>
                <w:highlight w:val="none"/>
              </w:rPr>
            </w:pPr>
          </w:p>
        </w:tc>
      </w:tr>
      <w:tr w14:paraId="4902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6CB0D7BC">
            <w:pPr>
              <w:spacing w:line="320" w:lineRule="exact"/>
              <w:rPr>
                <w:rFonts w:hint="eastAsia" w:ascii="宋体" w:hAnsi="宋体"/>
                <w:b/>
                <w:color w:val="auto"/>
                <w:highlight w:val="none"/>
              </w:rPr>
            </w:pPr>
          </w:p>
        </w:tc>
        <w:tc>
          <w:tcPr>
            <w:tcW w:w="735" w:type="dxa"/>
            <w:noWrap w:val="0"/>
            <w:vAlign w:val="center"/>
          </w:tcPr>
          <w:p w14:paraId="27B1DC79">
            <w:pPr>
              <w:spacing w:line="320" w:lineRule="exact"/>
              <w:jc w:val="center"/>
              <w:rPr>
                <w:rFonts w:hint="eastAsia" w:ascii="宋体" w:hAnsi="宋体"/>
                <w:color w:val="auto"/>
                <w:szCs w:val="21"/>
                <w:highlight w:val="none"/>
              </w:rPr>
            </w:pPr>
          </w:p>
        </w:tc>
        <w:tc>
          <w:tcPr>
            <w:tcW w:w="1365" w:type="dxa"/>
            <w:noWrap w:val="0"/>
            <w:vAlign w:val="center"/>
          </w:tcPr>
          <w:p w14:paraId="1D81C92E">
            <w:pPr>
              <w:spacing w:line="320" w:lineRule="exact"/>
              <w:rPr>
                <w:rFonts w:ascii="宋体" w:hAnsi="宋体"/>
                <w:color w:val="auto"/>
                <w:szCs w:val="21"/>
                <w:highlight w:val="none"/>
              </w:rPr>
            </w:pPr>
          </w:p>
        </w:tc>
        <w:tc>
          <w:tcPr>
            <w:tcW w:w="1155" w:type="dxa"/>
            <w:noWrap w:val="0"/>
            <w:vAlign w:val="center"/>
          </w:tcPr>
          <w:p w14:paraId="27D498FF">
            <w:pPr>
              <w:spacing w:line="320" w:lineRule="exact"/>
              <w:rPr>
                <w:rFonts w:ascii="宋体" w:hAnsi="宋体"/>
                <w:color w:val="auto"/>
                <w:szCs w:val="21"/>
                <w:highlight w:val="none"/>
              </w:rPr>
            </w:pPr>
          </w:p>
        </w:tc>
        <w:tc>
          <w:tcPr>
            <w:tcW w:w="945" w:type="dxa"/>
            <w:noWrap w:val="0"/>
            <w:vAlign w:val="center"/>
          </w:tcPr>
          <w:p w14:paraId="3E06AF03">
            <w:pPr>
              <w:spacing w:line="320" w:lineRule="exact"/>
              <w:rPr>
                <w:rFonts w:ascii="宋体" w:hAnsi="宋体"/>
                <w:color w:val="auto"/>
                <w:szCs w:val="21"/>
                <w:highlight w:val="none"/>
              </w:rPr>
            </w:pPr>
          </w:p>
        </w:tc>
        <w:tc>
          <w:tcPr>
            <w:tcW w:w="630" w:type="dxa"/>
            <w:noWrap w:val="0"/>
            <w:vAlign w:val="center"/>
          </w:tcPr>
          <w:p w14:paraId="1CA88DA5">
            <w:pPr>
              <w:spacing w:line="320" w:lineRule="exact"/>
              <w:rPr>
                <w:rFonts w:ascii="宋体" w:hAnsi="宋体"/>
                <w:color w:val="auto"/>
                <w:szCs w:val="21"/>
                <w:highlight w:val="none"/>
              </w:rPr>
            </w:pPr>
          </w:p>
        </w:tc>
        <w:tc>
          <w:tcPr>
            <w:tcW w:w="945" w:type="dxa"/>
            <w:noWrap w:val="0"/>
            <w:vAlign w:val="center"/>
          </w:tcPr>
          <w:p w14:paraId="5920F0DC">
            <w:pPr>
              <w:spacing w:line="320" w:lineRule="exact"/>
              <w:rPr>
                <w:rFonts w:ascii="宋体" w:hAnsi="宋体"/>
                <w:color w:val="auto"/>
                <w:szCs w:val="21"/>
                <w:highlight w:val="none"/>
              </w:rPr>
            </w:pPr>
          </w:p>
        </w:tc>
        <w:tc>
          <w:tcPr>
            <w:tcW w:w="735" w:type="dxa"/>
            <w:noWrap w:val="0"/>
            <w:vAlign w:val="center"/>
          </w:tcPr>
          <w:p w14:paraId="36DF0D6E">
            <w:pPr>
              <w:spacing w:line="320" w:lineRule="exact"/>
              <w:rPr>
                <w:rFonts w:ascii="宋体" w:hAnsi="宋体"/>
                <w:color w:val="auto"/>
                <w:szCs w:val="21"/>
                <w:highlight w:val="none"/>
              </w:rPr>
            </w:pPr>
          </w:p>
        </w:tc>
        <w:tc>
          <w:tcPr>
            <w:tcW w:w="1050" w:type="dxa"/>
            <w:noWrap w:val="0"/>
            <w:vAlign w:val="center"/>
          </w:tcPr>
          <w:p w14:paraId="3624E4E7">
            <w:pPr>
              <w:spacing w:line="320" w:lineRule="exact"/>
              <w:rPr>
                <w:rFonts w:ascii="宋体" w:hAnsi="宋体"/>
                <w:color w:val="auto"/>
                <w:szCs w:val="21"/>
                <w:highlight w:val="none"/>
              </w:rPr>
            </w:pPr>
          </w:p>
        </w:tc>
      </w:tr>
      <w:tr w14:paraId="5722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7C574BE2">
            <w:pPr>
              <w:spacing w:line="320" w:lineRule="exact"/>
              <w:rPr>
                <w:rFonts w:hint="eastAsia" w:ascii="宋体" w:hAnsi="宋体"/>
                <w:b/>
                <w:color w:val="auto"/>
                <w:highlight w:val="none"/>
              </w:rPr>
            </w:pPr>
          </w:p>
        </w:tc>
        <w:tc>
          <w:tcPr>
            <w:tcW w:w="735" w:type="dxa"/>
            <w:noWrap w:val="0"/>
            <w:vAlign w:val="center"/>
          </w:tcPr>
          <w:p w14:paraId="63AE8FE0">
            <w:pPr>
              <w:spacing w:line="320" w:lineRule="exact"/>
              <w:jc w:val="center"/>
              <w:rPr>
                <w:rFonts w:hint="eastAsia" w:ascii="宋体" w:hAnsi="宋体"/>
                <w:color w:val="auto"/>
                <w:szCs w:val="21"/>
                <w:highlight w:val="none"/>
              </w:rPr>
            </w:pPr>
          </w:p>
        </w:tc>
        <w:tc>
          <w:tcPr>
            <w:tcW w:w="1365" w:type="dxa"/>
            <w:noWrap w:val="0"/>
            <w:vAlign w:val="center"/>
          </w:tcPr>
          <w:p w14:paraId="28A04BD5">
            <w:pPr>
              <w:spacing w:line="320" w:lineRule="exact"/>
              <w:rPr>
                <w:rFonts w:ascii="宋体" w:hAnsi="宋体"/>
                <w:color w:val="auto"/>
                <w:szCs w:val="21"/>
                <w:highlight w:val="none"/>
              </w:rPr>
            </w:pPr>
          </w:p>
        </w:tc>
        <w:tc>
          <w:tcPr>
            <w:tcW w:w="1155" w:type="dxa"/>
            <w:noWrap w:val="0"/>
            <w:vAlign w:val="center"/>
          </w:tcPr>
          <w:p w14:paraId="0DBC261B">
            <w:pPr>
              <w:spacing w:line="320" w:lineRule="exact"/>
              <w:rPr>
                <w:rFonts w:ascii="宋体" w:hAnsi="宋体"/>
                <w:color w:val="auto"/>
                <w:szCs w:val="21"/>
                <w:highlight w:val="none"/>
              </w:rPr>
            </w:pPr>
          </w:p>
        </w:tc>
        <w:tc>
          <w:tcPr>
            <w:tcW w:w="945" w:type="dxa"/>
            <w:noWrap w:val="0"/>
            <w:vAlign w:val="center"/>
          </w:tcPr>
          <w:p w14:paraId="010DAD87">
            <w:pPr>
              <w:spacing w:line="320" w:lineRule="exact"/>
              <w:rPr>
                <w:rFonts w:ascii="宋体" w:hAnsi="宋体"/>
                <w:color w:val="auto"/>
                <w:szCs w:val="21"/>
                <w:highlight w:val="none"/>
              </w:rPr>
            </w:pPr>
          </w:p>
        </w:tc>
        <w:tc>
          <w:tcPr>
            <w:tcW w:w="630" w:type="dxa"/>
            <w:noWrap w:val="0"/>
            <w:vAlign w:val="center"/>
          </w:tcPr>
          <w:p w14:paraId="7D55A82B">
            <w:pPr>
              <w:spacing w:line="320" w:lineRule="exact"/>
              <w:rPr>
                <w:rFonts w:ascii="宋体" w:hAnsi="宋体"/>
                <w:color w:val="auto"/>
                <w:szCs w:val="21"/>
                <w:highlight w:val="none"/>
              </w:rPr>
            </w:pPr>
          </w:p>
        </w:tc>
        <w:tc>
          <w:tcPr>
            <w:tcW w:w="945" w:type="dxa"/>
            <w:noWrap w:val="0"/>
            <w:vAlign w:val="center"/>
          </w:tcPr>
          <w:p w14:paraId="2E0DDA78">
            <w:pPr>
              <w:spacing w:line="320" w:lineRule="exact"/>
              <w:rPr>
                <w:rFonts w:ascii="宋体" w:hAnsi="宋体"/>
                <w:color w:val="auto"/>
                <w:szCs w:val="21"/>
                <w:highlight w:val="none"/>
              </w:rPr>
            </w:pPr>
          </w:p>
        </w:tc>
        <w:tc>
          <w:tcPr>
            <w:tcW w:w="735" w:type="dxa"/>
            <w:noWrap w:val="0"/>
            <w:vAlign w:val="center"/>
          </w:tcPr>
          <w:p w14:paraId="64FEDA2A">
            <w:pPr>
              <w:spacing w:line="320" w:lineRule="exact"/>
              <w:rPr>
                <w:rFonts w:ascii="宋体" w:hAnsi="宋体"/>
                <w:color w:val="auto"/>
                <w:szCs w:val="21"/>
                <w:highlight w:val="none"/>
              </w:rPr>
            </w:pPr>
          </w:p>
        </w:tc>
        <w:tc>
          <w:tcPr>
            <w:tcW w:w="1050" w:type="dxa"/>
            <w:noWrap w:val="0"/>
            <w:vAlign w:val="center"/>
          </w:tcPr>
          <w:p w14:paraId="69FC03D6">
            <w:pPr>
              <w:spacing w:line="320" w:lineRule="exact"/>
              <w:rPr>
                <w:rFonts w:ascii="宋体" w:hAnsi="宋体"/>
                <w:color w:val="auto"/>
                <w:szCs w:val="21"/>
                <w:highlight w:val="none"/>
              </w:rPr>
            </w:pPr>
          </w:p>
        </w:tc>
      </w:tr>
      <w:tr w14:paraId="06B9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7930DF86">
            <w:pPr>
              <w:spacing w:line="320" w:lineRule="exact"/>
              <w:rPr>
                <w:rFonts w:hint="eastAsia" w:ascii="宋体" w:hAnsi="宋体"/>
                <w:b/>
                <w:color w:val="auto"/>
                <w:highlight w:val="none"/>
              </w:rPr>
            </w:pPr>
          </w:p>
        </w:tc>
        <w:tc>
          <w:tcPr>
            <w:tcW w:w="735" w:type="dxa"/>
            <w:noWrap w:val="0"/>
            <w:vAlign w:val="center"/>
          </w:tcPr>
          <w:p w14:paraId="0ECDC781">
            <w:pPr>
              <w:spacing w:line="320" w:lineRule="exact"/>
              <w:jc w:val="center"/>
              <w:rPr>
                <w:rFonts w:hint="eastAsia" w:ascii="宋体" w:hAnsi="宋体"/>
                <w:color w:val="auto"/>
                <w:szCs w:val="21"/>
                <w:highlight w:val="none"/>
              </w:rPr>
            </w:pPr>
          </w:p>
        </w:tc>
        <w:tc>
          <w:tcPr>
            <w:tcW w:w="1365" w:type="dxa"/>
            <w:noWrap w:val="0"/>
            <w:vAlign w:val="center"/>
          </w:tcPr>
          <w:p w14:paraId="14AEC48D">
            <w:pPr>
              <w:spacing w:line="320" w:lineRule="exact"/>
              <w:rPr>
                <w:rFonts w:ascii="宋体" w:hAnsi="宋体"/>
                <w:color w:val="auto"/>
                <w:szCs w:val="21"/>
                <w:highlight w:val="none"/>
              </w:rPr>
            </w:pPr>
          </w:p>
        </w:tc>
        <w:tc>
          <w:tcPr>
            <w:tcW w:w="1155" w:type="dxa"/>
            <w:noWrap w:val="0"/>
            <w:vAlign w:val="center"/>
          </w:tcPr>
          <w:p w14:paraId="67769D94">
            <w:pPr>
              <w:spacing w:line="320" w:lineRule="exact"/>
              <w:rPr>
                <w:rFonts w:ascii="宋体" w:hAnsi="宋体"/>
                <w:color w:val="auto"/>
                <w:szCs w:val="21"/>
                <w:highlight w:val="none"/>
              </w:rPr>
            </w:pPr>
          </w:p>
        </w:tc>
        <w:tc>
          <w:tcPr>
            <w:tcW w:w="945" w:type="dxa"/>
            <w:noWrap w:val="0"/>
            <w:vAlign w:val="center"/>
          </w:tcPr>
          <w:p w14:paraId="58560EE6">
            <w:pPr>
              <w:spacing w:line="320" w:lineRule="exact"/>
              <w:rPr>
                <w:rFonts w:ascii="宋体" w:hAnsi="宋体"/>
                <w:color w:val="auto"/>
                <w:szCs w:val="21"/>
                <w:highlight w:val="none"/>
              </w:rPr>
            </w:pPr>
          </w:p>
        </w:tc>
        <w:tc>
          <w:tcPr>
            <w:tcW w:w="630" w:type="dxa"/>
            <w:noWrap w:val="0"/>
            <w:vAlign w:val="center"/>
          </w:tcPr>
          <w:p w14:paraId="48E76CC6">
            <w:pPr>
              <w:spacing w:line="320" w:lineRule="exact"/>
              <w:rPr>
                <w:rFonts w:ascii="宋体" w:hAnsi="宋体"/>
                <w:color w:val="auto"/>
                <w:szCs w:val="21"/>
                <w:highlight w:val="none"/>
              </w:rPr>
            </w:pPr>
          </w:p>
        </w:tc>
        <w:tc>
          <w:tcPr>
            <w:tcW w:w="945" w:type="dxa"/>
            <w:noWrap w:val="0"/>
            <w:vAlign w:val="center"/>
          </w:tcPr>
          <w:p w14:paraId="45840E4F">
            <w:pPr>
              <w:spacing w:line="320" w:lineRule="exact"/>
              <w:rPr>
                <w:rFonts w:ascii="宋体" w:hAnsi="宋体"/>
                <w:color w:val="auto"/>
                <w:szCs w:val="21"/>
                <w:highlight w:val="none"/>
              </w:rPr>
            </w:pPr>
          </w:p>
        </w:tc>
        <w:tc>
          <w:tcPr>
            <w:tcW w:w="735" w:type="dxa"/>
            <w:noWrap w:val="0"/>
            <w:vAlign w:val="center"/>
          </w:tcPr>
          <w:p w14:paraId="58849CEB">
            <w:pPr>
              <w:spacing w:line="320" w:lineRule="exact"/>
              <w:rPr>
                <w:rFonts w:ascii="宋体" w:hAnsi="宋体"/>
                <w:color w:val="auto"/>
                <w:szCs w:val="21"/>
                <w:highlight w:val="none"/>
              </w:rPr>
            </w:pPr>
          </w:p>
        </w:tc>
        <w:tc>
          <w:tcPr>
            <w:tcW w:w="1050" w:type="dxa"/>
            <w:noWrap w:val="0"/>
            <w:vAlign w:val="center"/>
          </w:tcPr>
          <w:p w14:paraId="7576E3FF">
            <w:pPr>
              <w:spacing w:line="320" w:lineRule="exact"/>
              <w:rPr>
                <w:rFonts w:ascii="宋体" w:hAnsi="宋体"/>
                <w:color w:val="auto"/>
                <w:szCs w:val="21"/>
                <w:highlight w:val="none"/>
              </w:rPr>
            </w:pPr>
          </w:p>
        </w:tc>
      </w:tr>
    </w:tbl>
    <w:p w14:paraId="4A7E34AF">
      <w:pPr>
        <w:spacing w:line="380" w:lineRule="exact"/>
        <w:jc w:val="center"/>
        <w:rPr>
          <w:rFonts w:hint="eastAsia" w:ascii="宋体" w:hAnsi="宋体"/>
          <w:color w:val="auto"/>
          <w:sz w:val="32"/>
          <w:szCs w:val="32"/>
          <w:highlight w:val="none"/>
        </w:rPr>
      </w:pPr>
    </w:p>
    <w:p w14:paraId="4337ED82">
      <w:pPr>
        <w:rPr>
          <w:rFonts w:hint="eastAsia" w:ascii="宋体" w:hAnsi="宋体"/>
          <w:color w:val="auto"/>
          <w:szCs w:val="21"/>
          <w:highlight w:val="none"/>
          <w:u w:val="single"/>
        </w:rPr>
      </w:pPr>
      <w:r>
        <w:rPr>
          <w:rFonts w:hint="eastAsia" w:ascii="宋体" w:hAnsi="宋体"/>
          <w:color w:val="auto"/>
          <w:szCs w:val="21"/>
          <w:highlight w:val="none"/>
        </w:rPr>
        <w:t>投标人（全称并加盖公章）：</w:t>
      </w:r>
      <w:r>
        <w:rPr>
          <w:rFonts w:hint="eastAsia" w:ascii="宋体" w:hAnsi="宋体"/>
          <w:color w:val="auto"/>
          <w:szCs w:val="21"/>
          <w:highlight w:val="none"/>
          <w:u w:val="single"/>
        </w:rPr>
        <w:t xml:space="preserve">                     </w:t>
      </w:r>
      <w:r>
        <w:rPr>
          <w:rFonts w:hint="eastAsia" w:ascii="宋体" w:hAnsi="宋体"/>
          <w:color w:val="auto"/>
          <w:highlight w:val="none"/>
        </w:rPr>
        <w:t xml:space="preserve">  </w:t>
      </w:r>
    </w:p>
    <w:p w14:paraId="41D42D5B">
      <w:pPr>
        <w:spacing w:line="380" w:lineRule="exact"/>
        <w:rPr>
          <w:rFonts w:hint="eastAsia" w:ascii="宋体" w:hAnsi="宋体"/>
          <w:b/>
          <w:color w:val="auto"/>
          <w:szCs w:val="21"/>
          <w:highlight w:val="none"/>
        </w:rPr>
      </w:pPr>
      <w:r>
        <w:rPr>
          <w:rFonts w:hint="eastAsia" w:ascii="宋体" w:hAnsi="宋体"/>
          <w:color w:val="auto"/>
          <w:szCs w:val="21"/>
          <w:highlight w:val="none"/>
        </w:rPr>
        <w:t xml:space="preserve">投标人代表签字： </w:t>
      </w:r>
      <w:r>
        <w:rPr>
          <w:rFonts w:hint="eastAsia" w:ascii="宋体" w:hAnsi="宋体"/>
          <w:color w:val="auto"/>
          <w:szCs w:val="21"/>
          <w:highlight w:val="none"/>
          <w:u w:val="single"/>
        </w:rPr>
        <w:t xml:space="preserve">                            </w:t>
      </w:r>
      <w:r>
        <w:rPr>
          <w:rFonts w:hint="eastAsia" w:ascii="宋体" w:hAnsi="宋体"/>
          <w:color w:val="auto"/>
          <w:highlight w:val="none"/>
        </w:rPr>
        <w:t xml:space="preserve">  </w:t>
      </w:r>
      <w:r>
        <w:rPr>
          <w:rFonts w:hint="eastAsia" w:ascii="宋体" w:hAnsi="宋体"/>
          <w:color w:val="auto"/>
          <w:szCs w:val="21"/>
          <w:highlight w:val="none"/>
        </w:rPr>
        <w:t xml:space="preserve">    </w:t>
      </w:r>
    </w:p>
    <w:p w14:paraId="4C4AD70E">
      <w:pPr>
        <w:spacing w:line="380" w:lineRule="exact"/>
        <w:rPr>
          <w:rFonts w:hint="eastAsia" w:ascii="宋体" w:hAnsi="宋体"/>
          <w:color w:val="auto"/>
          <w:szCs w:val="21"/>
          <w:highlight w:val="none"/>
          <w:u w:val="single"/>
        </w:rPr>
      </w:pPr>
    </w:p>
    <w:p w14:paraId="64B45BDE">
      <w:pPr>
        <w:spacing w:line="380" w:lineRule="exact"/>
        <w:rPr>
          <w:rFonts w:hint="eastAsia" w:ascii="宋体" w:hAnsi="宋体"/>
          <w:color w:val="auto"/>
          <w:szCs w:val="21"/>
          <w:highlight w:val="none"/>
          <w:u w:val="single"/>
        </w:rPr>
      </w:pPr>
    </w:p>
    <w:p w14:paraId="40969DAD">
      <w:pPr>
        <w:spacing w:line="380" w:lineRule="exact"/>
        <w:rPr>
          <w:rFonts w:hint="eastAsia" w:ascii="宋体" w:hAnsi="宋体"/>
          <w:color w:val="auto"/>
          <w:szCs w:val="21"/>
          <w:highlight w:val="none"/>
          <w:u w:val="single"/>
        </w:rPr>
      </w:pPr>
    </w:p>
    <w:p w14:paraId="702F87BD">
      <w:pPr>
        <w:pStyle w:val="26"/>
        <w:jc w:val="left"/>
        <w:outlineLvl w:val="9"/>
        <w:rPr>
          <w:rFonts w:hAnsi="宋体"/>
          <w:color w:val="auto"/>
          <w:sz w:val="21"/>
          <w:szCs w:val="21"/>
          <w:highlight w:val="none"/>
        </w:rPr>
      </w:pPr>
    </w:p>
    <w:p w14:paraId="295B3790">
      <w:pPr>
        <w:pStyle w:val="26"/>
        <w:jc w:val="left"/>
        <w:outlineLvl w:val="9"/>
        <w:rPr>
          <w:rFonts w:hAnsi="宋体"/>
          <w:color w:val="auto"/>
          <w:sz w:val="21"/>
          <w:szCs w:val="21"/>
          <w:highlight w:val="none"/>
        </w:rPr>
      </w:pPr>
      <w:r>
        <w:rPr>
          <w:rFonts w:hAnsi="宋体"/>
          <w:color w:val="auto"/>
          <w:sz w:val="21"/>
          <w:szCs w:val="21"/>
          <w:highlight w:val="none"/>
        </w:rPr>
        <w:br w:type="page"/>
      </w:r>
    </w:p>
    <w:p w14:paraId="6D31EABA">
      <w:pPr>
        <w:pStyle w:val="26"/>
        <w:jc w:val="center"/>
        <w:rPr>
          <w:rFonts w:hAnsi="宋体"/>
          <w:b/>
          <w:color w:val="auto"/>
          <w:sz w:val="30"/>
          <w:szCs w:val="30"/>
          <w:highlight w:val="none"/>
        </w:rPr>
      </w:pPr>
      <w:bookmarkStart w:id="56" w:name="_Toc13824"/>
      <w:bookmarkStart w:id="57" w:name="_Toc14820"/>
      <w:bookmarkStart w:id="58" w:name="_Toc31362"/>
      <w:r>
        <w:rPr>
          <w:rFonts w:hAnsi="宋体"/>
          <w:b/>
          <w:color w:val="auto"/>
          <w:sz w:val="30"/>
          <w:szCs w:val="30"/>
          <w:highlight w:val="none"/>
        </w:rPr>
        <w:t>13-3、符合政府采购优惠政策相关文件(如有)</w:t>
      </w:r>
      <w:bookmarkEnd w:id="56"/>
      <w:bookmarkEnd w:id="57"/>
      <w:bookmarkEnd w:id="58"/>
    </w:p>
    <w:p w14:paraId="06E98EDE">
      <w:pPr>
        <w:pStyle w:val="26"/>
        <w:jc w:val="center"/>
        <w:outlineLvl w:val="9"/>
        <w:rPr>
          <w:rFonts w:hAnsi="宋体"/>
          <w:b/>
          <w:color w:val="auto"/>
          <w:sz w:val="30"/>
          <w:szCs w:val="30"/>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23AE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9" w:type="dxa"/>
            <w:noWrap w:val="0"/>
            <w:vAlign w:val="top"/>
          </w:tcPr>
          <w:p w14:paraId="47EF275D">
            <w:pPr>
              <w:tabs>
                <w:tab w:val="left" w:pos="900"/>
              </w:tabs>
              <w:spacing w:line="520" w:lineRule="exact"/>
              <w:ind w:left="-1367" w:leftChars="-651" w:firstLine="1995" w:firstLineChars="950"/>
              <w:jc w:val="center"/>
              <w:rPr>
                <w:rFonts w:hint="eastAsia" w:ascii="宋体" w:hAnsi="宋体"/>
                <w:color w:val="auto"/>
                <w:szCs w:val="21"/>
                <w:highlight w:val="none"/>
              </w:rPr>
            </w:pPr>
          </w:p>
          <w:p w14:paraId="532537AC">
            <w:pPr>
              <w:tabs>
                <w:tab w:val="left" w:pos="900"/>
              </w:tabs>
              <w:spacing w:line="520" w:lineRule="exact"/>
              <w:ind w:left="-1367" w:leftChars="-651" w:firstLine="1995" w:firstLineChars="950"/>
              <w:rPr>
                <w:rFonts w:hint="eastAsia" w:ascii="宋体" w:hAnsi="宋体"/>
                <w:color w:val="auto"/>
                <w:szCs w:val="21"/>
                <w:highlight w:val="none"/>
              </w:rPr>
            </w:pPr>
            <w:r>
              <w:rPr>
                <w:rFonts w:hint="eastAsia" w:ascii="宋体" w:hAnsi="宋体"/>
                <w:color w:val="auto"/>
                <w:szCs w:val="21"/>
                <w:highlight w:val="none"/>
              </w:rPr>
              <w:t>制作说明：</w:t>
            </w:r>
          </w:p>
          <w:p w14:paraId="291D3D5A">
            <w:pPr>
              <w:spacing w:line="520" w:lineRule="exact"/>
              <w:ind w:firstLine="625" w:firstLineChars="298"/>
              <w:rPr>
                <w:rFonts w:hint="eastAsia" w:ascii="宋体" w:hAnsi="宋体"/>
                <w:color w:val="auto"/>
                <w:szCs w:val="21"/>
                <w:highlight w:val="none"/>
              </w:rPr>
            </w:pPr>
            <w:r>
              <w:rPr>
                <w:rFonts w:hint="eastAsia" w:ascii="宋体" w:hAnsi="宋体"/>
                <w:color w:val="auto"/>
                <w:szCs w:val="21"/>
                <w:highlight w:val="none"/>
              </w:rPr>
              <w:t>1.投标人有</w:t>
            </w:r>
            <w:r>
              <w:rPr>
                <w:rFonts w:ascii="宋体" w:hAnsi="宋体"/>
                <w:color w:val="auto"/>
                <w:szCs w:val="21"/>
                <w:highlight w:val="none"/>
              </w:rPr>
              <w:t>属于</w:t>
            </w:r>
            <w:r>
              <w:rPr>
                <w:rFonts w:hint="eastAsia" w:ascii="宋体" w:hAnsi="宋体"/>
                <w:color w:val="auto"/>
                <w:szCs w:val="21"/>
                <w:highlight w:val="none"/>
              </w:rPr>
              <w:t>政府采购优惠政策规定可以享受加分或价格扣除情形的须按下述要求制作并提交文件，否则不予加分或价格扣除。</w:t>
            </w:r>
          </w:p>
          <w:p w14:paraId="0827AB2D">
            <w:pPr>
              <w:tabs>
                <w:tab w:val="left" w:pos="900"/>
              </w:tabs>
              <w:spacing w:line="520" w:lineRule="exact"/>
              <w:ind w:left="-1367" w:leftChars="-651" w:firstLine="1995" w:firstLineChars="950"/>
              <w:rPr>
                <w:rFonts w:hint="eastAsia" w:ascii="宋体" w:hAnsi="宋体"/>
                <w:color w:val="auto"/>
                <w:szCs w:val="21"/>
                <w:highlight w:val="none"/>
              </w:rPr>
            </w:pPr>
            <w:r>
              <w:rPr>
                <w:rFonts w:hint="eastAsia" w:ascii="宋体" w:hAnsi="宋体"/>
                <w:color w:val="auto"/>
                <w:szCs w:val="21"/>
                <w:highlight w:val="none"/>
              </w:rPr>
              <w:t>1.1 须按本附件格式制作并提交。</w:t>
            </w:r>
          </w:p>
          <w:p w14:paraId="0D4CE40C">
            <w:pPr>
              <w:spacing w:line="520" w:lineRule="exact"/>
              <w:ind w:firstLine="625" w:firstLineChars="298"/>
              <w:rPr>
                <w:rFonts w:hint="eastAsia" w:ascii="宋体" w:hAnsi="宋体"/>
                <w:color w:val="auto"/>
                <w:szCs w:val="21"/>
                <w:highlight w:val="none"/>
              </w:rPr>
            </w:pPr>
            <w:r>
              <w:rPr>
                <w:rFonts w:hint="eastAsia" w:ascii="宋体" w:hAnsi="宋体"/>
                <w:color w:val="auto"/>
                <w:szCs w:val="21"/>
                <w:highlight w:val="none"/>
              </w:rPr>
              <w:t>1.2 应详细填写产品明细表，产品明细表</w:t>
            </w:r>
            <w:r>
              <w:rPr>
                <w:rFonts w:ascii="宋体" w:hAnsi="宋体"/>
                <w:color w:val="auto"/>
                <w:szCs w:val="21"/>
                <w:highlight w:val="none"/>
              </w:rPr>
              <w:t>以</w:t>
            </w:r>
            <w:r>
              <w:rPr>
                <w:rFonts w:hint="eastAsia" w:ascii="宋体" w:hAnsi="宋体"/>
                <w:color w:val="auto"/>
                <w:szCs w:val="21"/>
                <w:highlight w:val="none"/>
                <w:lang w:eastAsia="zh-CN"/>
              </w:rPr>
              <w:t>采购包</w:t>
            </w:r>
            <w:r>
              <w:rPr>
                <w:rFonts w:ascii="宋体" w:hAnsi="宋体"/>
                <w:color w:val="auto"/>
                <w:szCs w:val="21"/>
                <w:highlight w:val="none"/>
              </w:rPr>
              <w:t>为单位，不同</w:t>
            </w:r>
            <w:r>
              <w:rPr>
                <w:rFonts w:hint="eastAsia" w:ascii="宋体" w:hAnsi="宋体"/>
                <w:color w:val="auto"/>
                <w:szCs w:val="21"/>
                <w:highlight w:val="none"/>
                <w:lang w:eastAsia="zh-CN"/>
              </w:rPr>
              <w:t>采购包</w:t>
            </w:r>
            <w:r>
              <w:rPr>
                <w:rFonts w:ascii="宋体" w:hAnsi="宋体"/>
                <w:color w:val="auto"/>
                <w:szCs w:val="21"/>
                <w:highlight w:val="none"/>
              </w:rPr>
              <w:t>请分</w:t>
            </w:r>
            <w:r>
              <w:rPr>
                <w:rFonts w:hint="eastAsia" w:ascii="宋体" w:hAnsi="宋体"/>
                <w:color w:val="auto"/>
                <w:szCs w:val="21"/>
                <w:highlight w:val="none"/>
              </w:rPr>
              <w:t>表制作</w:t>
            </w:r>
            <w:r>
              <w:rPr>
                <w:rFonts w:ascii="宋体" w:hAnsi="宋体"/>
                <w:color w:val="auto"/>
                <w:szCs w:val="21"/>
                <w:highlight w:val="none"/>
              </w:rPr>
              <w:t>，同一</w:t>
            </w:r>
            <w:r>
              <w:rPr>
                <w:rFonts w:hint="eastAsia" w:ascii="宋体" w:hAnsi="宋体"/>
                <w:color w:val="auto"/>
                <w:szCs w:val="21"/>
                <w:highlight w:val="none"/>
                <w:lang w:eastAsia="zh-CN"/>
              </w:rPr>
              <w:t>采购包</w:t>
            </w:r>
            <w:r>
              <w:rPr>
                <w:rFonts w:ascii="宋体" w:hAnsi="宋体"/>
                <w:color w:val="auto"/>
                <w:szCs w:val="21"/>
                <w:highlight w:val="none"/>
              </w:rPr>
              <w:t>请按照该</w:t>
            </w:r>
            <w:r>
              <w:rPr>
                <w:rFonts w:hint="eastAsia" w:ascii="宋体" w:hAnsi="宋体"/>
                <w:color w:val="auto"/>
                <w:szCs w:val="21"/>
                <w:highlight w:val="none"/>
                <w:lang w:eastAsia="zh-CN"/>
              </w:rPr>
              <w:t>采购包</w:t>
            </w:r>
            <w:r>
              <w:rPr>
                <w:rFonts w:ascii="宋体" w:hAnsi="宋体"/>
                <w:color w:val="auto"/>
                <w:szCs w:val="21"/>
                <w:highlight w:val="none"/>
              </w:rPr>
              <w:t>的品目号顺序分别填写。</w:t>
            </w:r>
          </w:p>
          <w:p w14:paraId="0F2BC4A7">
            <w:pPr>
              <w:spacing w:line="520" w:lineRule="exact"/>
              <w:ind w:firstLine="625" w:firstLineChars="298"/>
              <w:rPr>
                <w:rFonts w:hint="eastAsia" w:ascii="宋体" w:hAnsi="宋体"/>
                <w:color w:val="auto"/>
                <w:szCs w:val="21"/>
                <w:highlight w:val="none"/>
              </w:rPr>
            </w:pPr>
            <w:r>
              <w:rPr>
                <w:rFonts w:hint="eastAsia" w:ascii="宋体" w:hAnsi="宋体"/>
                <w:color w:val="auto"/>
                <w:szCs w:val="21"/>
                <w:highlight w:val="none"/>
              </w:rPr>
              <w:t>1.3按招标文件评分标准中的要求</w:t>
            </w:r>
            <w:r>
              <w:rPr>
                <w:rFonts w:ascii="宋体" w:hAnsi="宋体"/>
                <w:color w:val="auto"/>
                <w:szCs w:val="21"/>
                <w:highlight w:val="none"/>
              </w:rPr>
              <w:t>提供</w:t>
            </w:r>
            <w:r>
              <w:rPr>
                <w:rFonts w:hint="eastAsia" w:ascii="宋体" w:hAnsi="宋体"/>
                <w:color w:val="auto"/>
                <w:szCs w:val="21"/>
                <w:highlight w:val="none"/>
              </w:rPr>
              <w:t>符合政府采购优惠政策情形相关</w:t>
            </w:r>
            <w:r>
              <w:rPr>
                <w:rFonts w:ascii="宋体" w:hAnsi="宋体"/>
                <w:color w:val="auto"/>
                <w:szCs w:val="21"/>
                <w:highlight w:val="none"/>
              </w:rPr>
              <w:t>证明</w:t>
            </w:r>
            <w:r>
              <w:rPr>
                <w:rFonts w:hint="eastAsia" w:ascii="宋体" w:hAnsi="宋体"/>
                <w:color w:val="auto"/>
                <w:szCs w:val="21"/>
                <w:highlight w:val="none"/>
              </w:rPr>
              <w:t>材</w:t>
            </w:r>
            <w:r>
              <w:rPr>
                <w:rFonts w:ascii="宋体" w:hAnsi="宋体"/>
                <w:color w:val="auto"/>
                <w:szCs w:val="21"/>
                <w:highlight w:val="none"/>
              </w:rPr>
              <w:t>料，证明</w:t>
            </w:r>
            <w:r>
              <w:rPr>
                <w:rFonts w:hint="eastAsia" w:ascii="宋体" w:hAnsi="宋体"/>
                <w:color w:val="auto"/>
                <w:szCs w:val="21"/>
                <w:highlight w:val="none"/>
              </w:rPr>
              <w:t>材</w:t>
            </w:r>
            <w:r>
              <w:rPr>
                <w:rFonts w:ascii="宋体" w:hAnsi="宋体"/>
                <w:color w:val="auto"/>
                <w:szCs w:val="21"/>
                <w:highlight w:val="none"/>
              </w:rPr>
              <w:t>料务必与</w:t>
            </w:r>
            <w:r>
              <w:rPr>
                <w:rFonts w:hint="eastAsia" w:ascii="宋体" w:hAnsi="宋体"/>
                <w:color w:val="auto"/>
                <w:szCs w:val="21"/>
                <w:highlight w:val="none"/>
              </w:rPr>
              <w:t>所填报的产品明细表内容（如品牌、型号、规格、证书号等）</w:t>
            </w:r>
            <w:r>
              <w:rPr>
                <w:rFonts w:ascii="宋体" w:hAnsi="宋体"/>
                <w:color w:val="auto"/>
                <w:szCs w:val="21"/>
                <w:highlight w:val="none"/>
              </w:rPr>
              <w:t>一致，</w:t>
            </w:r>
            <w:r>
              <w:rPr>
                <w:rFonts w:hint="eastAsia" w:ascii="宋体" w:hAnsi="宋体"/>
                <w:color w:val="auto"/>
                <w:szCs w:val="21"/>
                <w:highlight w:val="none"/>
              </w:rPr>
              <w:t>否则不予加分或价格扣除</w:t>
            </w:r>
            <w:r>
              <w:rPr>
                <w:rFonts w:ascii="宋体" w:hAnsi="宋体"/>
                <w:color w:val="auto"/>
                <w:szCs w:val="21"/>
                <w:highlight w:val="none"/>
              </w:rPr>
              <w:t>。</w:t>
            </w:r>
          </w:p>
          <w:p w14:paraId="4745E07C">
            <w:pPr>
              <w:spacing w:line="520" w:lineRule="exact"/>
              <w:ind w:firstLine="625" w:firstLineChars="298"/>
              <w:rPr>
                <w:rFonts w:hint="eastAsia" w:ascii="宋体" w:hAnsi="宋体"/>
                <w:color w:val="auto"/>
                <w:szCs w:val="21"/>
                <w:highlight w:val="none"/>
              </w:rPr>
            </w:pPr>
            <w:r>
              <w:rPr>
                <w:rFonts w:hint="eastAsia" w:ascii="宋体" w:hAnsi="宋体"/>
                <w:color w:val="auto"/>
                <w:szCs w:val="21"/>
                <w:highlight w:val="none"/>
              </w:rPr>
              <w:t>1.4</w:t>
            </w:r>
            <w:r>
              <w:rPr>
                <w:rFonts w:ascii="宋体" w:hAnsi="宋体"/>
                <w:color w:val="auto"/>
                <w:szCs w:val="21"/>
                <w:highlight w:val="none"/>
              </w:rPr>
              <w:t>证明</w:t>
            </w:r>
            <w:r>
              <w:rPr>
                <w:rFonts w:hint="eastAsia" w:ascii="宋体" w:hAnsi="宋体"/>
                <w:color w:val="auto"/>
                <w:szCs w:val="21"/>
                <w:highlight w:val="none"/>
              </w:rPr>
              <w:t>材</w:t>
            </w:r>
            <w:r>
              <w:rPr>
                <w:rFonts w:ascii="宋体" w:hAnsi="宋体"/>
                <w:color w:val="auto"/>
                <w:szCs w:val="21"/>
                <w:highlight w:val="none"/>
              </w:rPr>
              <w:t>料</w:t>
            </w:r>
            <w:r>
              <w:rPr>
                <w:rFonts w:hint="eastAsia" w:ascii="宋体" w:hAnsi="宋体"/>
                <w:color w:val="auto"/>
                <w:szCs w:val="21"/>
                <w:highlight w:val="none"/>
              </w:rPr>
              <w:t>在相对应处做出标记后按产品明细表中品目号排序提交，</w:t>
            </w:r>
            <w:r>
              <w:rPr>
                <w:rFonts w:ascii="宋体" w:hAnsi="宋体"/>
                <w:color w:val="auto"/>
                <w:szCs w:val="21"/>
                <w:highlight w:val="none"/>
              </w:rPr>
              <w:t>证明</w:t>
            </w:r>
            <w:r>
              <w:rPr>
                <w:rFonts w:hint="eastAsia" w:ascii="宋体" w:hAnsi="宋体"/>
                <w:color w:val="auto"/>
                <w:szCs w:val="21"/>
                <w:highlight w:val="none"/>
              </w:rPr>
              <w:t>材</w:t>
            </w:r>
            <w:r>
              <w:rPr>
                <w:rFonts w:ascii="宋体" w:hAnsi="宋体"/>
                <w:color w:val="auto"/>
                <w:szCs w:val="21"/>
                <w:highlight w:val="none"/>
              </w:rPr>
              <w:t>料</w:t>
            </w:r>
            <w:r>
              <w:rPr>
                <w:rFonts w:hint="eastAsia" w:ascii="宋体" w:hAnsi="宋体"/>
                <w:color w:val="auto"/>
                <w:szCs w:val="21"/>
                <w:highlight w:val="none"/>
              </w:rPr>
              <w:t>附在所佐证的产品明细表后。</w:t>
            </w:r>
          </w:p>
          <w:p w14:paraId="68C6EEDB">
            <w:pPr>
              <w:pStyle w:val="26"/>
              <w:spacing w:line="520" w:lineRule="exact"/>
              <w:ind w:firstLine="630" w:firstLineChars="300"/>
              <w:rPr>
                <w:rFonts w:hAnsi="宋体"/>
                <w:color w:val="auto"/>
                <w:sz w:val="21"/>
                <w:szCs w:val="21"/>
                <w:highlight w:val="none"/>
              </w:rPr>
            </w:pPr>
            <w:bookmarkStart w:id="59" w:name="_Toc22556"/>
            <w:bookmarkStart w:id="60" w:name="_Toc5791"/>
            <w:bookmarkStart w:id="61" w:name="_Toc14244"/>
            <w:r>
              <w:rPr>
                <w:rFonts w:hAnsi="宋体"/>
                <w:color w:val="auto"/>
                <w:sz w:val="21"/>
                <w:szCs w:val="21"/>
                <w:highlight w:val="none"/>
              </w:rPr>
              <w:t>2.无此情形的无须提交本附件内容。</w:t>
            </w:r>
            <w:bookmarkEnd w:id="59"/>
            <w:bookmarkEnd w:id="60"/>
            <w:bookmarkEnd w:id="61"/>
          </w:p>
          <w:p w14:paraId="1BB1A6AE">
            <w:pPr>
              <w:pStyle w:val="26"/>
              <w:spacing w:line="520" w:lineRule="exact"/>
              <w:ind w:firstLine="630" w:firstLineChars="300"/>
              <w:outlineLvl w:val="9"/>
              <w:rPr>
                <w:rFonts w:hAnsi="宋体"/>
                <w:color w:val="auto"/>
                <w:sz w:val="21"/>
                <w:szCs w:val="21"/>
                <w:highlight w:val="none"/>
              </w:rPr>
            </w:pPr>
          </w:p>
          <w:p w14:paraId="6F2E0C3B">
            <w:pPr>
              <w:pStyle w:val="26"/>
              <w:jc w:val="center"/>
              <w:outlineLvl w:val="9"/>
              <w:rPr>
                <w:rFonts w:hAnsi="宋体"/>
                <w:b/>
                <w:color w:val="auto"/>
                <w:sz w:val="30"/>
                <w:szCs w:val="30"/>
                <w:highlight w:val="none"/>
              </w:rPr>
            </w:pPr>
          </w:p>
        </w:tc>
      </w:tr>
    </w:tbl>
    <w:p w14:paraId="1A39DE1D">
      <w:pPr>
        <w:spacing w:line="320" w:lineRule="exact"/>
        <w:jc w:val="center"/>
        <w:rPr>
          <w:rFonts w:hint="eastAsia" w:ascii="宋体" w:hAnsi="宋体"/>
          <w:b/>
          <w:color w:val="auto"/>
          <w:sz w:val="30"/>
          <w:szCs w:val="30"/>
          <w:highlight w:val="none"/>
        </w:rPr>
      </w:pPr>
    </w:p>
    <w:p w14:paraId="6C16950C">
      <w:pPr>
        <w:spacing w:line="320" w:lineRule="exact"/>
        <w:jc w:val="center"/>
        <w:rPr>
          <w:rFonts w:hint="eastAsia" w:ascii="宋体" w:hAnsi="宋体"/>
          <w:b/>
          <w:color w:val="auto"/>
          <w:sz w:val="30"/>
          <w:szCs w:val="30"/>
          <w:highlight w:val="none"/>
        </w:rPr>
      </w:pPr>
    </w:p>
    <w:p w14:paraId="6828E0BA">
      <w:pPr>
        <w:spacing w:line="320" w:lineRule="exact"/>
        <w:jc w:val="center"/>
        <w:rPr>
          <w:rFonts w:hint="eastAsia" w:ascii="宋体" w:hAnsi="宋体"/>
          <w:b/>
          <w:color w:val="auto"/>
          <w:sz w:val="30"/>
          <w:szCs w:val="30"/>
          <w:highlight w:val="none"/>
        </w:rPr>
      </w:pPr>
    </w:p>
    <w:p w14:paraId="0908707A">
      <w:pPr>
        <w:spacing w:line="320" w:lineRule="exact"/>
        <w:jc w:val="center"/>
        <w:rPr>
          <w:rFonts w:hint="eastAsia" w:ascii="宋体" w:hAnsi="宋体"/>
          <w:b/>
          <w:color w:val="auto"/>
          <w:sz w:val="30"/>
          <w:szCs w:val="30"/>
          <w:highlight w:val="none"/>
        </w:rPr>
      </w:pPr>
    </w:p>
    <w:p w14:paraId="09A459FA">
      <w:pPr>
        <w:spacing w:line="320" w:lineRule="exact"/>
        <w:jc w:val="center"/>
        <w:rPr>
          <w:rFonts w:hint="eastAsia" w:ascii="宋体" w:hAnsi="宋体"/>
          <w:b/>
          <w:color w:val="auto"/>
          <w:sz w:val="30"/>
          <w:szCs w:val="30"/>
          <w:highlight w:val="none"/>
        </w:rPr>
      </w:pPr>
    </w:p>
    <w:p w14:paraId="33DB4049">
      <w:pPr>
        <w:spacing w:line="320" w:lineRule="exact"/>
        <w:jc w:val="center"/>
        <w:rPr>
          <w:rFonts w:hint="eastAsia" w:ascii="宋体" w:hAnsi="宋体"/>
          <w:b/>
          <w:color w:val="auto"/>
          <w:sz w:val="30"/>
          <w:szCs w:val="30"/>
          <w:highlight w:val="none"/>
        </w:rPr>
      </w:pPr>
    </w:p>
    <w:p w14:paraId="7BE88252">
      <w:pPr>
        <w:spacing w:line="320" w:lineRule="exact"/>
        <w:jc w:val="center"/>
        <w:rPr>
          <w:rFonts w:hint="eastAsia" w:ascii="宋体" w:hAnsi="宋体"/>
          <w:b/>
          <w:color w:val="auto"/>
          <w:sz w:val="30"/>
          <w:szCs w:val="30"/>
          <w:highlight w:val="none"/>
        </w:rPr>
      </w:pPr>
    </w:p>
    <w:p w14:paraId="3D25D4DB">
      <w:pPr>
        <w:spacing w:line="320" w:lineRule="exact"/>
        <w:jc w:val="center"/>
        <w:rPr>
          <w:rFonts w:hint="eastAsia" w:ascii="宋体" w:hAnsi="宋体"/>
          <w:b/>
          <w:color w:val="auto"/>
          <w:sz w:val="30"/>
          <w:szCs w:val="30"/>
          <w:highlight w:val="none"/>
        </w:rPr>
      </w:pPr>
    </w:p>
    <w:p w14:paraId="2DCD17F3">
      <w:pPr>
        <w:spacing w:line="320" w:lineRule="exact"/>
        <w:jc w:val="center"/>
        <w:rPr>
          <w:rFonts w:hint="eastAsia" w:ascii="宋体" w:hAnsi="宋体"/>
          <w:b/>
          <w:color w:val="auto"/>
          <w:sz w:val="30"/>
          <w:szCs w:val="30"/>
          <w:highlight w:val="none"/>
        </w:rPr>
      </w:pPr>
    </w:p>
    <w:p w14:paraId="2FFF45A8">
      <w:pPr>
        <w:spacing w:line="320" w:lineRule="exact"/>
        <w:jc w:val="center"/>
        <w:rPr>
          <w:rFonts w:hint="eastAsia" w:ascii="宋体" w:hAnsi="宋体"/>
          <w:b/>
          <w:color w:val="auto"/>
          <w:sz w:val="30"/>
          <w:szCs w:val="30"/>
          <w:highlight w:val="none"/>
        </w:rPr>
      </w:pPr>
    </w:p>
    <w:p w14:paraId="2479CC80">
      <w:pPr>
        <w:spacing w:line="320" w:lineRule="exact"/>
        <w:jc w:val="center"/>
        <w:rPr>
          <w:rFonts w:hint="eastAsia" w:ascii="宋体" w:hAnsi="宋体"/>
          <w:b/>
          <w:color w:val="auto"/>
          <w:sz w:val="30"/>
          <w:szCs w:val="30"/>
          <w:highlight w:val="none"/>
        </w:rPr>
      </w:pPr>
    </w:p>
    <w:p w14:paraId="4E3EBE71">
      <w:pPr>
        <w:spacing w:line="320" w:lineRule="exact"/>
        <w:jc w:val="center"/>
        <w:rPr>
          <w:rFonts w:hint="eastAsia" w:ascii="宋体" w:hAnsi="宋体"/>
          <w:b/>
          <w:color w:val="auto"/>
          <w:sz w:val="30"/>
          <w:szCs w:val="30"/>
          <w:highlight w:val="none"/>
        </w:rPr>
      </w:pPr>
    </w:p>
    <w:p w14:paraId="028DAA56">
      <w:pPr>
        <w:spacing w:line="320" w:lineRule="exact"/>
        <w:jc w:val="center"/>
        <w:rPr>
          <w:rFonts w:hint="eastAsia" w:ascii="宋体" w:hAnsi="宋体"/>
          <w:b/>
          <w:color w:val="auto"/>
          <w:sz w:val="30"/>
          <w:szCs w:val="30"/>
          <w:highlight w:val="none"/>
        </w:rPr>
      </w:pPr>
    </w:p>
    <w:p w14:paraId="27F9119D">
      <w:pPr>
        <w:spacing w:line="32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 xml:space="preserve"> </w:t>
      </w:r>
    </w:p>
    <w:p w14:paraId="2253E092">
      <w:pPr>
        <w:spacing w:line="32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 xml:space="preserve"> </w:t>
      </w:r>
    </w:p>
    <w:p w14:paraId="3E1A501A">
      <w:pPr>
        <w:rPr>
          <w:rFonts w:hint="eastAsia" w:ascii="宋体" w:hAnsi="宋体"/>
          <w:b/>
          <w:color w:val="auto"/>
          <w:sz w:val="30"/>
          <w:szCs w:val="30"/>
          <w:highlight w:val="none"/>
        </w:rPr>
        <w:sectPr>
          <w:pgSz w:w="11907" w:h="16840"/>
          <w:pgMar w:top="1440" w:right="1752" w:bottom="1440" w:left="1752" w:header="851" w:footer="992" w:gutter="0"/>
          <w:pgNumType w:fmt="decimal"/>
          <w:cols w:space="720" w:num="1"/>
          <w:titlePg/>
          <w:docGrid w:linePitch="323" w:charSpace="-2"/>
        </w:sectPr>
      </w:pPr>
    </w:p>
    <w:p w14:paraId="32CF6BAB">
      <w:pPr>
        <w:pStyle w:val="26"/>
        <w:spacing w:line="400" w:lineRule="exact"/>
        <w:jc w:val="center"/>
        <w:rPr>
          <w:rFonts w:hAnsi="宋体"/>
          <w:b/>
          <w:color w:val="auto"/>
          <w:sz w:val="30"/>
          <w:szCs w:val="30"/>
          <w:highlight w:val="none"/>
        </w:rPr>
      </w:pPr>
      <w:bookmarkStart w:id="62" w:name="_Toc22736"/>
      <w:bookmarkStart w:id="63" w:name="_Toc7259"/>
      <w:bookmarkStart w:id="64" w:name="_Toc26844"/>
      <w:r>
        <w:rPr>
          <w:rFonts w:hAnsi="宋体"/>
          <w:b/>
          <w:color w:val="auto"/>
          <w:highlight w:val="none"/>
        </w:rPr>
        <w:t>13-3-1、</w:t>
      </w:r>
      <w:r>
        <w:rPr>
          <w:rFonts w:hAnsi="宋体"/>
          <w:b/>
          <w:color w:val="auto"/>
          <w:sz w:val="30"/>
          <w:szCs w:val="30"/>
          <w:highlight w:val="none"/>
        </w:rPr>
        <w:t>节能、环境标志产品相关材料</w:t>
      </w:r>
      <w:bookmarkEnd w:id="62"/>
      <w:bookmarkEnd w:id="63"/>
      <w:bookmarkEnd w:id="64"/>
    </w:p>
    <w:p w14:paraId="43BC2BDC">
      <w:pPr>
        <w:pStyle w:val="26"/>
        <w:jc w:val="center"/>
        <w:outlineLvl w:val="9"/>
        <w:rPr>
          <w:rFonts w:hAnsi="宋体"/>
          <w:b/>
          <w:color w:val="auto"/>
          <w:sz w:val="30"/>
          <w:szCs w:val="30"/>
          <w:highlight w:val="none"/>
        </w:rPr>
      </w:pPr>
    </w:p>
    <w:p w14:paraId="63F4020E">
      <w:pPr>
        <w:pStyle w:val="26"/>
        <w:jc w:val="center"/>
        <w:rPr>
          <w:rFonts w:hAnsi="宋体"/>
          <w:b/>
          <w:color w:val="auto"/>
          <w:szCs w:val="21"/>
          <w:highlight w:val="none"/>
        </w:rPr>
      </w:pPr>
      <w:bookmarkStart w:id="65" w:name="_Toc14001"/>
      <w:bookmarkStart w:id="66" w:name="_Toc20624"/>
      <w:bookmarkStart w:id="67" w:name="_Toc6302"/>
      <w:r>
        <w:rPr>
          <w:rFonts w:hAnsi="宋体"/>
          <w:b/>
          <w:color w:val="auto"/>
          <w:highlight w:val="none"/>
        </w:rPr>
        <w:t>节能（非强制类）、环境标志产品明细表</w:t>
      </w:r>
      <w:bookmarkEnd w:id="65"/>
      <w:bookmarkEnd w:id="66"/>
      <w:bookmarkEnd w:id="67"/>
    </w:p>
    <w:p w14:paraId="71420B05">
      <w:pPr>
        <w:pStyle w:val="26"/>
        <w:jc w:val="center"/>
        <w:rPr>
          <w:rFonts w:hAnsi="宋体"/>
          <w:b/>
          <w:color w:val="auto"/>
          <w:sz w:val="21"/>
          <w:szCs w:val="21"/>
          <w:highlight w:val="none"/>
        </w:rPr>
      </w:pPr>
      <w:bookmarkStart w:id="68" w:name="_Toc26720"/>
      <w:bookmarkStart w:id="69" w:name="_Toc32208"/>
      <w:bookmarkStart w:id="70" w:name="_Toc30474"/>
      <w:r>
        <w:rPr>
          <w:rFonts w:hAnsi="宋体"/>
          <w:b/>
          <w:color w:val="auto"/>
          <w:sz w:val="21"/>
          <w:szCs w:val="21"/>
          <w:highlight w:val="none"/>
        </w:rPr>
        <w:t>（</w:t>
      </w:r>
      <w:r>
        <w:rPr>
          <w:rFonts w:hint="eastAsia" w:hAnsi="宋体"/>
          <w:b/>
          <w:color w:val="auto"/>
          <w:sz w:val="21"/>
          <w:szCs w:val="21"/>
          <w:highlight w:val="none"/>
          <w:lang w:eastAsia="zh-CN"/>
        </w:rPr>
        <w:t>采购包</w:t>
      </w:r>
      <w:r>
        <w:rPr>
          <w:rFonts w:hAnsi="宋体"/>
          <w:b/>
          <w:color w:val="auto"/>
          <w:sz w:val="21"/>
          <w:szCs w:val="21"/>
          <w:highlight w:val="none"/>
        </w:rPr>
        <w:t xml:space="preserve"> ____）</w:t>
      </w:r>
      <w:bookmarkEnd w:id="68"/>
      <w:bookmarkEnd w:id="69"/>
      <w:bookmarkEnd w:id="70"/>
    </w:p>
    <w:p w14:paraId="02D6FC9D">
      <w:pPr>
        <w:spacing w:line="300" w:lineRule="exact"/>
        <w:rPr>
          <w:rFonts w:hint="eastAsia" w:ascii="宋体" w:hAnsi="宋体"/>
          <w:color w:val="auto"/>
          <w:szCs w:val="21"/>
          <w:highlight w:val="none"/>
        </w:rPr>
      </w:pPr>
      <w:r>
        <w:rPr>
          <w:rFonts w:hint="eastAsia" w:ascii="宋体" w:hAnsi="宋体"/>
          <w:color w:val="auto"/>
          <w:szCs w:val="21"/>
          <w:highlight w:val="none"/>
        </w:rPr>
        <w:t>投标人（全称并加盖公章）：                              项目编号：                       货币单位： 元</w:t>
      </w:r>
    </w:p>
    <w:tbl>
      <w:tblPr>
        <w:tblStyle w:val="17"/>
        <w:tblpPr w:leftFromText="180" w:rightFromText="180" w:vertAnchor="text" w:horzAnchor="margin" w:tblpY="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767"/>
        <w:gridCol w:w="1590"/>
        <w:gridCol w:w="840"/>
        <w:gridCol w:w="840"/>
        <w:gridCol w:w="1260"/>
        <w:gridCol w:w="1260"/>
        <w:gridCol w:w="1680"/>
        <w:gridCol w:w="1995"/>
        <w:gridCol w:w="1260"/>
      </w:tblGrid>
      <w:tr w14:paraId="7C7E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047F5B5F">
            <w:pPr>
              <w:jc w:val="center"/>
              <w:rPr>
                <w:rFonts w:hint="eastAsia" w:ascii="宋体" w:hAnsi="宋体"/>
                <w:color w:val="auto"/>
                <w:szCs w:val="21"/>
                <w:highlight w:val="none"/>
              </w:rPr>
            </w:pPr>
            <w:r>
              <w:rPr>
                <w:rFonts w:hint="eastAsia" w:ascii="宋体" w:hAnsi="宋体"/>
                <w:color w:val="auto"/>
                <w:szCs w:val="21"/>
                <w:highlight w:val="none"/>
              </w:rPr>
              <w:t>1</w:t>
            </w:r>
          </w:p>
        </w:tc>
        <w:tc>
          <w:tcPr>
            <w:tcW w:w="1767" w:type="dxa"/>
            <w:noWrap w:val="0"/>
            <w:vAlign w:val="center"/>
          </w:tcPr>
          <w:p w14:paraId="3BFB3C78">
            <w:pPr>
              <w:ind w:firstLine="210" w:firstLineChars="100"/>
              <w:jc w:val="center"/>
              <w:rPr>
                <w:rFonts w:hint="eastAsia" w:ascii="宋体" w:hAnsi="宋体"/>
                <w:color w:val="auto"/>
                <w:szCs w:val="21"/>
                <w:highlight w:val="none"/>
              </w:rPr>
            </w:pPr>
            <w:r>
              <w:rPr>
                <w:rFonts w:hint="eastAsia" w:ascii="宋体" w:hAnsi="宋体"/>
                <w:color w:val="auto"/>
                <w:szCs w:val="21"/>
                <w:highlight w:val="none"/>
              </w:rPr>
              <w:t>2</w:t>
            </w:r>
          </w:p>
        </w:tc>
        <w:tc>
          <w:tcPr>
            <w:tcW w:w="1590" w:type="dxa"/>
            <w:noWrap w:val="0"/>
            <w:vAlign w:val="center"/>
          </w:tcPr>
          <w:p w14:paraId="5450B679">
            <w:pPr>
              <w:ind w:firstLine="210" w:firstLineChars="100"/>
              <w:jc w:val="center"/>
              <w:rPr>
                <w:rFonts w:hint="eastAsia" w:ascii="宋体" w:hAnsi="宋体"/>
                <w:color w:val="auto"/>
                <w:szCs w:val="21"/>
                <w:highlight w:val="none"/>
              </w:rPr>
            </w:pPr>
            <w:r>
              <w:rPr>
                <w:rFonts w:hint="eastAsia" w:ascii="宋体" w:hAnsi="宋体"/>
                <w:color w:val="auto"/>
                <w:szCs w:val="21"/>
                <w:highlight w:val="none"/>
              </w:rPr>
              <w:t>3</w:t>
            </w:r>
          </w:p>
        </w:tc>
        <w:tc>
          <w:tcPr>
            <w:tcW w:w="840" w:type="dxa"/>
            <w:noWrap w:val="0"/>
            <w:vAlign w:val="center"/>
          </w:tcPr>
          <w:p w14:paraId="2BC9E490">
            <w:pPr>
              <w:ind w:firstLine="105" w:firstLineChars="50"/>
              <w:jc w:val="center"/>
              <w:rPr>
                <w:rFonts w:hint="eastAsia" w:ascii="宋体" w:hAnsi="宋体"/>
                <w:color w:val="auto"/>
                <w:szCs w:val="21"/>
                <w:highlight w:val="none"/>
              </w:rPr>
            </w:pPr>
            <w:r>
              <w:rPr>
                <w:rFonts w:hint="eastAsia" w:ascii="宋体" w:hAnsi="宋体"/>
                <w:color w:val="auto"/>
                <w:szCs w:val="21"/>
                <w:highlight w:val="none"/>
              </w:rPr>
              <w:t>4</w:t>
            </w:r>
          </w:p>
        </w:tc>
        <w:tc>
          <w:tcPr>
            <w:tcW w:w="840" w:type="dxa"/>
            <w:noWrap w:val="0"/>
            <w:vAlign w:val="center"/>
          </w:tcPr>
          <w:p w14:paraId="1BF1083B">
            <w:pPr>
              <w:jc w:val="center"/>
              <w:rPr>
                <w:rFonts w:hint="eastAsia" w:ascii="宋体" w:hAnsi="宋体"/>
                <w:color w:val="auto"/>
                <w:szCs w:val="21"/>
                <w:highlight w:val="none"/>
              </w:rPr>
            </w:pPr>
            <w:r>
              <w:rPr>
                <w:rFonts w:hint="eastAsia" w:ascii="宋体" w:hAnsi="宋体"/>
                <w:color w:val="auto"/>
                <w:szCs w:val="21"/>
                <w:highlight w:val="none"/>
              </w:rPr>
              <w:t>5</w:t>
            </w:r>
          </w:p>
        </w:tc>
        <w:tc>
          <w:tcPr>
            <w:tcW w:w="1260" w:type="dxa"/>
            <w:noWrap w:val="0"/>
            <w:vAlign w:val="top"/>
          </w:tcPr>
          <w:p w14:paraId="62CEC013">
            <w:pPr>
              <w:jc w:val="center"/>
              <w:rPr>
                <w:rFonts w:hint="eastAsia" w:ascii="宋体" w:hAnsi="宋体"/>
                <w:color w:val="auto"/>
                <w:szCs w:val="21"/>
                <w:highlight w:val="none"/>
              </w:rPr>
            </w:pPr>
            <w:r>
              <w:rPr>
                <w:rFonts w:hint="eastAsia" w:ascii="宋体" w:hAnsi="宋体"/>
                <w:color w:val="auto"/>
                <w:szCs w:val="21"/>
                <w:highlight w:val="none"/>
              </w:rPr>
              <w:t>6</w:t>
            </w:r>
          </w:p>
        </w:tc>
        <w:tc>
          <w:tcPr>
            <w:tcW w:w="1260" w:type="dxa"/>
            <w:noWrap w:val="0"/>
            <w:vAlign w:val="center"/>
          </w:tcPr>
          <w:p w14:paraId="148A2C73">
            <w:pPr>
              <w:jc w:val="center"/>
              <w:rPr>
                <w:rFonts w:hint="eastAsia" w:ascii="宋体" w:hAnsi="宋体"/>
                <w:color w:val="auto"/>
                <w:szCs w:val="21"/>
                <w:highlight w:val="none"/>
              </w:rPr>
            </w:pPr>
            <w:r>
              <w:rPr>
                <w:rFonts w:hint="eastAsia" w:ascii="宋体" w:hAnsi="宋体"/>
                <w:color w:val="auto"/>
                <w:szCs w:val="21"/>
                <w:highlight w:val="none"/>
              </w:rPr>
              <w:t>7</w:t>
            </w:r>
          </w:p>
        </w:tc>
        <w:tc>
          <w:tcPr>
            <w:tcW w:w="1680" w:type="dxa"/>
            <w:noWrap w:val="0"/>
            <w:vAlign w:val="top"/>
          </w:tcPr>
          <w:p w14:paraId="08807B9A">
            <w:pPr>
              <w:jc w:val="center"/>
              <w:rPr>
                <w:rFonts w:hint="eastAsia" w:ascii="宋体" w:hAnsi="宋体"/>
                <w:color w:val="auto"/>
                <w:szCs w:val="21"/>
                <w:highlight w:val="none"/>
              </w:rPr>
            </w:pPr>
            <w:r>
              <w:rPr>
                <w:rFonts w:hint="eastAsia" w:ascii="宋体" w:hAnsi="宋体"/>
                <w:color w:val="auto"/>
                <w:szCs w:val="21"/>
                <w:highlight w:val="none"/>
              </w:rPr>
              <w:t>8</w:t>
            </w:r>
          </w:p>
        </w:tc>
        <w:tc>
          <w:tcPr>
            <w:tcW w:w="1995" w:type="dxa"/>
            <w:noWrap w:val="0"/>
            <w:vAlign w:val="top"/>
          </w:tcPr>
          <w:p w14:paraId="621A039D">
            <w:pPr>
              <w:jc w:val="center"/>
              <w:rPr>
                <w:rFonts w:hint="eastAsia" w:ascii="宋体" w:hAnsi="宋体"/>
                <w:color w:val="auto"/>
                <w:szCs w:val="21"/>
                <w:highlight w:val="none"/>
              </w:rPr>
            </w:pPr>
            <w:r>
              <w:rPr>
                <w:rFonts w:hint="eastAsia" w:ascii="宋体" w:hAnsi="宋体"/>
                <w:color w:val="auto"/>
                <w:szCs w:val="21"/>
                <w:highlight w:val="none"/>
              </w:rPr>
              <w:t>9</w:t>
            </w:r>
          </w:p>
        </w:tc>
        <w:tc>
          <w:tcPr>
            <w:tcW w:w="1260" w:type="dxa"/>
            <w:noWrap w:val="0"/>
            <w:vAlign w:val="top"/>
          </w:tcPr>
          <w:p w14:paraId="2B023B63">
            <w:pPr>
              <w:jc w:val="center"/>
              <w:rPr>
                <w:rFonts w:hint="eastAsia" w:ascii="宋体" w:hAnsi="宋体"/>
                <w:color w:val="auto"/>
                <w:szCs w:val="21"/>
                <w:highlight w:val="none"/>
              </w:rPr>
            </w:pPr>
            <w:r>
              <w:rPr>
                <w:rFonts w:hint="eastAsia" w:ascii="宋体" w:hAnsi="宋体"/>
                <w:color w:val="auto"/>
                <w:szCs w:val="21"/>
                <w:highlight w:val="none"/>
              </w:rPr>
              <w:t>10</w:t>
            </w:r>
          </w:p>
        </w:tc>
      </w:tr>
      <w:tr w14:paraId="110B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14:paraId="250BA708">
            <w:pPr>
              <w:spacing w:line="240" w:lineRule="exact"/>
              <w:rPr>
                <w:rFonts w:hint="eastAsia" w:ascii="宋体" w:hAnsi="宋体"/>
                <w:b/>
                <w:color w:val="auto"/>
                <w:sz w:val="18"/>
                <w:szCs w:val="18"/>
                <w:highlight w:val="none"/>
              </w:rPr>
            </w:pPr>
            <w:r>
              <w:rPr>
                <w:rFonts w:hint="eastAsia" w:ascii="宋体" w:hAnsi="宋体"/>
                <w:b/>
                <w:color w:val="auto"/>
                <w:sz w:val="18"/>
                <w:szCs w:val="18"/>
                <w:highlight w:val="none"/>
              </w:rPr>
              <w:t>品目号</w:t>
            </w:r>
          </w:p>
        </w:tc>
        <w:tc>
          <w:tcPr>
            <w:tcW w:w="1767" w:type="dxa"/>
            <w:noWrap w:val="0"/>
            <w:vAlign w:val="center"/>
          </w:tcPr>
          <w:p w14:paraId="7083CF8F">
            <w:pPr>
              <w:spacing w:line="240" w:lineRule="exact"/>
              <w:jc w:val="center"/>
              <w:rPr>
                <w:rFonts w:hint="eastAsia" w:ascii="宋体" w:hAnsi="宋体"/>
                <w:b/>
                <w:color w:val="auto"/>
                <w:szCs w:val="21"/>
                <w:highlight w:val="none"/>
              </w:rPr>
            </w:pPr>
            <w:r>
              <w:rPr>
                <w:rFonts w:hint="eastAsia" w:ascii="宋体" w:hAnsi="宋体"/>
                <w:b/>
                <w:color w:val="auto"/>
                <w:szCs w:val="21"/>
                <w:highlight w:val="none"/>
              </w:rPr>
              <w:t>清单产品名称</w:t>
            </w:r>
          </w:p>
        </w:tc>
        <w:tc>
          <w:tcPr>
            <w:tcW w:w="1590" w:type="dxa"/>
            <w:noWrap w:val="0"/>
            <w:vAlign w:val="center"/>
          </w:tcPr>
          <w:p w14:paraId="3F34793B">
            <w:pPr>
              <w:spacing w:line="240" w:lineRule="exact"/>
              <w:jc w:val="center"/>
              <w:rPr>
                <w:rFonts w:hint="eastAsia" w:ascii="宋体" w:hAnsi="宋体"/>
                <w:b/>
                <w:color w:val="auto"/>
                <w:szCs w:val="21"/>
                <w:highlight w:val="none"/>
              </w:rPr>
            </w:pPr>
            <w:r>
              <w:rPr>
                <w:rFonts w:hint="eastAsia" w:ascii="宋体" w:hAnsi="宋体"/>
                <w:b/>
                <w:color w:val="auto"/>
                <w:szCs w:val="21"/>
                <w:highlight w:val="none"/>
              </w:rPr>
              <w:t>品牌/型号规格</w:t>
            </w:r>
          </w:p>
        </w:tc>
        <w:tc>
          <w:tcPr>
            <w:tcW w:w="840" w:type="dxa"/>
            <w:noWrap w:val="0"/>
            <w:vAlign w:val="center"/>
          </w:tcPr>
          <w:p w14:paraId="0621F476">
            <w:pPr>
              <w:spacing w:line="240" w:lineRule="exact"/>
              <w:jc w:val="center"/>
              <w:rPr>
                <w:rFonts w:hint="eastAsia" w:ascii="宋体" w:hAnsi="宋体"/>
                <w:b/>
                <w:color w:val="auto"/>
                <w:szCs w:val="21"/>
                <w:highlight w:val="none"/>
              </w:rPr>
            </w:pPr>
            <w:r>
              <w:rPr>
                <w:rFonts w:hint="eastAsia" w:ascii="宋体" w:hAnsi="宋体"/>
                <w:b/>
                <w:color w:val="auto"/>
                <w:szCs w:val="21"/>
                <w:highlight w:val="none"/>
              </w:rPr>
              <w:t>数量</w:t>
            </w:r>
          </w:p>
        </w:tc>
        <w:tc>
          <w:tcPr>
            <w:tcW w:w="840" w:type="dxa"/>
            <w:noWrap w:val="0"/>
            <w:vAlign w:val="center"/>
          </w:tcPr>
          <w:p w14:paraId="688377F6">
            <w:pPr>
              <w:spacing w:line="240" w:lineRule="exact"/>
              <w:jc w:val="center"/>
              <w:rPr>
                <w:rFonts w:hint="eastAsia" w:ascii="宋体" w:hAnsi="宋体"/>
                <w:b/>
                <w:color w:val="auto"/>
                <w:szCs w:val="21"/>
                <w:highlight w:val="none"/>
              </w:rPr>
            </w:pPr>
            <w:r>
              <w:rPr>
                <w:rFonts w:hint="eastAsia" w:ascii="宋体" w:hAnsi="宋体"/>
                <w:b/>
                <w:color w:val="auto"/>
                <w:szCs w:val="21"/>
                <w:highlight w:val="none"/>
              </w:rPr>
              <w:t>单价</w:t>
            </w:r>
          </w:p>
        </w:tc>
        <w:tc>
          <w:tcPr>
            <w:tcW w:w="1260" w:type="dxa"/>
            <w:noWrap w:val="0"/>
            <w:vAlign w:val="center"/>
          </w:tcPr>
          <w:p w14:paraId="4453392F">
            <w:pPr>
              <w:spacing w:line="240" w:lineRule="exact"/>
              <w:jc w:val="center"/>
              <w:rPr>
                <w:rFonts w:hint="eastAsia" w:ascii="宋体" w:hAnsi="宋体"/>
                <w:b/>
                <w:color w:val="auto"/>
                <w:szCs w:val="21"/>
                <w:highlight w:val="none"/>
              </w:rPr>
            </w:pPr>
            <w:r>
              <w:rPr>
                <w:rFonts w:hint="eastAsia" w:ascii="宋体" w:hAnsi="宋体"/>
                <w:b/>
                <w:color w:val="auto"/>
                <w:szCs w:val="21"/>
                <w:highlight w:val="none"/>
              </w:rPr>
              <w:t>小计</w:t>
            </w:r>
          </w:p>
        </w:tc>
        <w:tc>
          <w:tcPr>
            <w:tcW w:w="1260" w:type="dxa"/>
            <w:noWrap w:val="0"/>
            <w:vAlign w:val="center"/>
          </w:tcPr>
          <w:p w14:paraId="421086B3">
            <w:pPr>
              <w:spacing w:line="240" w:lineRule="exact"/>
              <w:jc w:val="center"/>
              <w:rPr>
                <w:rFonts w:hint="eastAsia" w:ascii="宋体" w:hAnsi="宋体"/>
                <w:b/>
                <w:color w:val="auto"/>
                <w:szCs w:val="21"/>
                <w:highlight w:val="none"/>
              </w:rPr>
            </w:pPr>
            <w:r>
              <w:rPr>
                <w:rFonts w:hint="eastAsia" w:ascii="宋体" w:hAnsi="宋体"/>
                <w:b/>
                <w:color w:val="auto"/>
                <w:szCs w:val="21"/>
                <w:highlight w:val="none"/>
              </w:rPr>
              <w:t>所属清单类别</w:t>
            </w:r>
          </w:p>
        </w:tc>
        <w:tc>
          <w:tcPr>
            <w:tcW w:w="1680" w:type="dxa"/>
            <w:noWrap w:val="0"/>
            <w:vAlign w:val="center"/>
          </w:tcPr>
          <w:p w14:paraId="0C9BB6E3">
            <w:pPr>
              <w:spacing w:line="240" w:lineRule="exact"/>
              <w:jc w:val="center"/>
              <w:rPr>
                <w:rFonts w:hint="eastAsia" w:ascii="宋体" w:hAnsi="宋体"/>
                <w:b/>
                <w:color w:val="auto"/>
                <w:szCs w:val="21"/>
                <w:highlight w:val="none"/>
              </w:rPr>
            </w:pPr>
            <w:r>
              <w:rPr>
                <w:rFonts w:hint="eastAsia" w:ascii="宋体" w:hAnsi="宋体"/>
                <w:b/>
                <w:color w:val="auto"/>
                <w:szCs w:val="21"/>
                <w:highlight w:val="none"/>
              </w:rPr>
              <w:t>认证证书编号</w:t>
            </w:r>
          </w:p>
        </w:tc>
        <w:tc>
          <w:tcPr>
            <w:tcW w:w="1995" w:type="dxa"/>
            <w:noWrap w:val="0"/>
            <w:vAlign w:val="center"/>
          </w:tcPr>
          <w:p w14:paraId="129903C3">
            <w:pPr>
              <w:spacing w:line="240" w:lineRule="exact"/>
              <w:jc w:val="center"/>
              <w:rPr>
                <w:rFonts w:hint="eastAsia" w:ascii="宋体" w:hAnsi="宋体"/>
                <w:b/>
                <w:color w:val="auto"/>
                <w:szCs w:val="21"/>
                <w:highlight w:val="none"/>
              </w:rPr>
            </w:pPr>
            <w:r>
              <w:rPr>
                <w:rFonts w:hint="eastAsia" w:ascii="宋体" w:hAnsi="宋体"/>
                <w:b/>
                <w:color w:val="auto"/>
                <w:szCs w:val="21"/>
                <w:highlight w:val="none"/>
              </w:rPr>
              <w:t>证书有效截止日期</w:t>
            </w:r>
          </w:p>
        </w:tc>
        <w:tc>
          <w:tcPr>
            <w:tcW w:w="1260" w:type="dxa"/>
            <w:noWrap w:val="0"/>
            <w:vAlign w:val="center"/>
          </w:tcPr>
          <w:p w14:paraId="12B30B48">
            <w:pPr>
              <w:spacing w:line="240" w:lineRule="exact"/>
              <w:jc w:val="center"/>
              <w:rPr>
                <w:rFonts w:hint="eastAsia" w:ascii="宋体" w:hAnsi="宋体"/>
                <w:b/>
                <w:color w:val="auto"/>
                <w:szCs w:val="21"/>
                <w:highlight w:val="none"/>
              </w:rPr>
            </w:pPr>
            <w:r>
              <w:rPr>
                <w:rFonts w:hint="eastAsia" w:ascii="宋体" w:hAnsi="宋体"/>
                <w:b/>
                <w:color w:val="auto"/>
                <w:szCs w:val="21"/>
                <w:highlight w:val="none"/>
              </w:rPr>
              <w:t>所在清单页码</w:t>
            </w:r>
          </w:p>
        </w:tc>
      </w:tr>
      <w:tr w14:paraId="3B90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05A01B0F">
            <w:pPr>
              <w:rPr>
                <w:rFonts w:hint="eastAsia" w:ascii="宋体" w:hAnsi="宋体"/>
                <w:color w:val="auto"/>
                <w:szCs w:val="21"/>
                <w:highlight w:val="none"/>
              </w:rPr>
            </w:pPr>
            <w:r>
              <w:rPr>
                <w:rFonts w:hint="eastAsia" w:ascii="宋体" w:hAnsi="宋体"/>
                <w:color w:val="auto"/>
                <w:szCs w:val="21"/>
                <w:highlight w:val="none"/>
              </w:rPr>
              <w:t>1/1</w:t>
            </w:r>
          </w:p>
        </w:tc>
        <w:tc>
          <w:tcPr>
            <w:tcW w:w="1767" w:type="dxa"/>
            <w:noWrap w:val="0"/>
            <w:vAlign w:val="center"/>
          </w:tcPr>
          <w:p w14:paraId="08138B42">
            <w:pPr>
              <w:rPr>
                <w:rFonts w:hint="eastAsia" w:ascii="宋体" w:hAnsi="宋体"/>
                <w:color w:val="auto"/>
                <w:szCs w:val="21"/>
                <w:highlight w:val="none"/>
              </w:rPr>
            </w:pPr>
            <w:r>
              <w:rPr>
                <w:rFonts w:hint="eastAsia" w:ascii="宋体" w:hAnsi="宋体"/>
                <w:color w:val="auto"/>
                <w:szCs w:val="21"/>
                <w:highlight w:val="none"/>
              </w:rPr>
              <w:t>A</w:t>
            </w:r>
          </w:p>
        </w:tc>
        <w:tc>
          <w:tcPr>
            <w:tcW w:w="1590" w:type="dxa"/>
            <w:noWrap w:val="0"/>
            <w:vAlign w:val="center"/>
          </w:tcPr>
          <w:p w14:paraId="6E027535">
            <w:pPr>
              <w:rPr>
                <w:rFonts w:hint="eastAsia" w:ascii="宋体" w:hAnsi="宋体"/>
                <w:color w:val="auto"/>
                <w:szCs w:val="21"/>
                <w:highlight w:val="none"/>
              </w:rPr>
            </w:pPr>
          </w:p>
        </w:tc>
        <w:tc>
          <w:tcPr>
            <w:tcW w:w="840" w:type="dxa"/>
            <w:noWrap w:val="0"/>
            <w:vAlign w:val="center"/>
          </w:tcPr>
          <w:p w14:paraId="27EECE2D">
            <w:pPr>
              <w:rPr>
                <w:rFonts w:hint="eastAsia" w:ascii="宋体" w:hAnsi="宋体"/>
                <w:color w:val="auto"/>
                <w:szCs w:val="21"/>
                <w:highlight w:val="none"/>
              </w:rPr>
            </w:pPr>
          </w:p>
        </w:tc>
        <w:tc>
          <w:tcPr>
            <w:tcW w:w="840" w:type="dxa"/>
            <w:noWrap w:val="0"/>
            <w:vAlign w:val="center"/>
          </w:tcPr>
          <w:p w14:paraId="0FF15C3B">
            <w:pPr>
              <w:rPr>
                <w:rFonts w:hint="eastAsia" w:ascii="宋体" w:hAnsi="宋体"/>
                <w:color w:val="auto"/>
                <w:szCs w:val="21"/>
                <w:highlight w:val="none"/>
              </w:rPr>
            </w:pPr>
          </w:p>
        </w:tc>
        <w:tc>
          <w:tcPr>
            <w:tcW w:w="1260" w:type="dxa"/>
            <w:noWrap w:val="0"/>
            <w:vAlign w:val="top"/>
          </w:tcPr>
          <w:p w14:paraId="7984D9F3">
            <w:pPr>
              <w:rPr>
                <w:rFonts w:hint="eastAsia" w:ascii="宋体" w:hAnsi="宋体"/>
                <w:color w:val="auto"/>
                <w:szCs w:val="21"/>
                <w:highlight w:val="none"/>
              </w:rPr>
            </w:pPr>
          </w:p>
        </w:tc>
        <w:tc>
          <w:tcPr>
            <w:tcW w:w="1260" w:type="dxa"/>
            <w:noWrap w:val="0"/>
            <w:vAlign w:val="center"/>
          </w:tcPr>
          <w:p w14:paraId="13394269">
            <w:pPr>
              <w:rPr>
                <w:rFonts w:hint="eastAsia" w:ascii="宋体" w:hAnsi="宋体"/>
                <w:color w:val="auto"/>
                <w:szCs w:val="21"/>
                <w:highlight w:val="none"/>
              </w:rPr>
            </w:pPr>
            <w:r>
              <w:rPr>
                <w:rFonts w:hint="eastAsia" w:ascii="宋体" w:hAnsi="宋体"/>
                <w:color w:val="auto"/>
                <w:szCs w:val="21"/>
                <w:highlight w:val="none"/>
              </w:rPr>
              <w:t>节能</w:t>
            </w:r>
          </w:p>
        </w:tc>
        <w:tc>
          <w:tcPr>
            <w:tcW w:w="1680" w:type="dxa"/>
            <w:noWrap w:val="0"/>
            <w:vAlign w:val="top"/>
          </w:tcPr>
          <w:p w14:paraId="42DFD38C">
            <w:pPr>
              <w:rPr>
                <w:rFonts w:hint="eastAsia" w:ascii="宋体" w:hAnsi="宋体"/>
                <w:color w:val="auto"/>
                <w:szCs w:val="21"/>
                <w:highlight w:val="none"/>
              </w:rPr>
            </w:pPr>
          </w:p>
        </w:tc>
        <w:tc>
          <w:tcPr>
            <w:tcW w:w="1995" w:type="dxa"/>
            <w:noWrap w:val="0"/>
            <w:vAlign w:val="top"/>
          </w:tcPr>
          <w:p w14:paraId="5949030C">
            <w:pPr>
              <w:rPr>
                <w:rFonts w:hint="eastAsia" w:ascii="宋体" w:hAnsi="宋体"/>
                <w:color w:val="auto"/>
                <w:szCs w:val="21"/>
                <w:highlight w:val="none"/>
              </w:rPr>
            </w:pPr>
          </w:p>
        </w:tc>
        <w:tc>
          <w:tcPr>
            <w:tcW w:w="1260" w:type="dxa"/>
            <w:noWrap w:val="0"/>
            <w:vAlign w:val="top"/>
          </w:tcPr>
          <w:p w14:paraId="6C63664F">
            <w:pPr>
              <w:rPr>
                <w:rFonts w:hint="eastAsia" w:ascii="宋体" w:hAnsi="宋体"/>
                <w:color w:val="auto"/>
                <w:szCs w:val="21"/>
                <w:highlight w:val="none"/>
              </w:rPr>
            </w:pPr>
          </w:p>
        </w:tc>
      </w:tr>
      <w:tr w14:paraId="29A8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0CA7AF84">
            <w:pPr>
              <w:rPr>
                <w:rFonts w:hint="eastAsia" w:ascii="宋体" w:hAnsi="宋体"/>
                <w:color w:val="auto"/>
                <w:szCs w:val="21"/>
                <w:highlight w:val="none"/>
              </w:rPr>
            </w:pPr>
            <w:r>
              <w:rPr>
                <w:rFonts w:hint="eastAsia" w:ascii="宋体" w:hAnsi="宋体"/>
                <w:color w:val="auto"/>
                <w:szCs w:val="21"/>
                <w:highlight w:val="none"/>
              </w:rPr>
              <w:t>1/1</w:t>
            </w:r>
          </w:p>
        </w:tc>
        <w:tc>
          <w:tcPr>
            <w:tcW w:w="1767" w:type="dxa"/>
            <w:noWrap w:val="0"/>
            <w:vAlign w:val="center"/>
          </w:tcPr>
          <w:p w14:paraId="5DFA4AED">
            <w:pPr>
              <w:rPr>
                <w:rFonts w:hint="eastAsia" w:ascii="宋体" w:hAnsi="宋体"/>
                <w:color w:val="auto"/>
                <w:szCs w:val="21"/>
                <w:highlight w:val="none"/>
              </w:rPr>
            </w:pPr>
            <w:r>
              <w:rPr>
                <w:rFonts w:hint="eastAsia" w:ascii="宋体" w:hAnsi="宋体"/>
                <w:color w:val="auto"/>
                <w:szCs w:val="21"/>
                <w:highlight w:val="none"/>
              </w:rPr>
              <w:t>A</w:t>
            </w:r>
          </w:p>
        </w:tc>
        <w:tc>
          <w:tcPr>
            <w:tcW w:w="1590" w:type="dxa"/>
            <w:noWrap w:val="0"/>
            <w:vAlign w:val="center"/>
          </w:tcPr>
          <w:p w14:paraId="214A3C35">
            <w:pPr>
              <w:rPr>
                <w:rFonts w:hint="eastAsia" w:ascii="宋体" w:hAnsi="宋体"/>
                <w:color w:val="auto"/>
                <w:szCs w:val="21"/>
                <w:highlight w:val="none"/>
              </w:rPr>
            </w:pPr>
          </w:p>
        </w:tc>
        <w:tc>
          <w:tcPr>
            <w:tcW w:w="840" w:type="dxa"/>
            <w:noWrap w:val="0"/>
            <w:vAlign w:val="center"/>
          </w:tcPr>
          <w:p w14:paraId="06D24D83">
            <w:pPr>
              <w:rPr>
                <w:rFonts w:hint="eastAsia" w:ascii="宋体" w:hAnsi="宋体"/>
                <w:color w:val="auto"/>
                <w:szCs w:val="21"/>
                <w:highlight w:val="none"/>
              </w:rPr>
            </w:pPr>
          </w:p>
        </w:tc>
        <w:tc>
          <w:tcPr>
            <w:tcW w:w="840" w:type="dxa"/>
            <w:noWrap w:val="0"/>
            <w:vAlign w:val="center"/>
          </w:tcPr>
          <w:p w14:paraId="18D1CD98">
            <w:pPr>
              <w:rPr>
                <w:rFonts w:hint="eastAsia" w:ascii="宋体" w:hAnsi="宋体"/>
                <w:color w:val="auto"/>
                <w:szCs w:val="21"/>
                <w:highlight w:val="none"/>
              </w:rPr>
            </w:pPr>
          </w:p>
        </w:tc>
        <w:tc>
          <w:tcPr>
            <w:tcW w:w="1260" w:type="dxa"/>
            <w:noWrap w:val="0"/>
            <w:vAlign w:val="top"/>
          </w:tcPr>
          <w:p w14:paraId="69C60655">
            <w:pPr>
              <w:rPr>
                <w:rFonts w:hint="eastAsia" w:ascii="宋体" w:hAnsi="宋体"/>
                <w:color w:val="auto"/>
                <w:szCs w:val="21"/>
                <w:highlight w:val="none"/>
              </w:rPr>
            </w:pPr>
          </w:p>
        </w:tc>
        <w:tc>
          <w:tcPr>
            <w:tcW w:w="1260" w:type="dxa"/>
            <w:noWrap w:val="0"/>
            <w:vAlign w:val="center"/>
          </w:tcPr>
          <w:p w14:paraId="1458943D">
            <w:pPr>
              <w:rPr>
                <w:rFonts w:hint="eastAsia" w:ascii="宋体" w:hAnsi="宋体"/>
                <w:color w:val="auto"/>
                <w:szCs w:val="21"/>
                <w:highlight w:val="none"/>
              </w:rPr>
            </w:pPr>
            <w:r>
              <w:rPr>
                <w:rFonts w:hint="eastAsia" w:ascii="宋体" w:hAnsi="宋体"/>
                <w:color w:val="auto"/>
                <w:szCs w:val="21"/>
                <w:highlight w:val="none"/>
              </w:rPr>
              <w:t>环境标志</w:t>
            </w:r>
          </w:p>
        </w:tc>
        <w:tc>
          <w:tcPr>
            <w:tcW w:w="1680" w:type="dxa"/>
            <w:noWrap w:val="0"/>
            <w:vAlign w:val="top"/>
          </w:tcPr>
          <w:p w14:paraId="67101BA2">
            <w:pPr>
              <w:rPr>
                <w:rFonts w:hint="eastAsia" w:ascii="宋体" w:hAnsi="宋体"/>
                <w:color w:val="auto"/>
                <w:szCs w:val="21"/>
                <w:highlight w:val="none"/>
              </w:rPr>
            </w:pPr>
          </w:p>
        </w:tc>
        <w:tc>
          <w:tcPr>
            <w:tcW w:w="1995" w:type="dxa"/>
            <w:noWrap w:val="0"/>
            <w:vAlign w:val="top"/>
          </w:tcPr>
          <w:p w14:paraId="729DAB72">
            <w:pPr>
              <w:rPr>
                <w:rFonts w:hint="eastAsia" w:ascii="宋体" w:hAnsi="宋体"/>
                <w:color w:val="auto"/>
                <w:szCs w:val="21"/>
                <w:highlight w:val="none"/>
              </w:rPr>
            </w:pPr>
          </w:p>
        </w:tc>
        <w:tc>
          <w:tcPr>
            <w:tcW w:w="1260" w:type="dxa"/>
            <w:noWrap w:val="0"/>
            <w:vAlign w:val="top"/>
          </w:tcPr>
          <w:p w14:paraId="7C9750A5">
            <w:pPr>
              <w:rPr>
                <w:rFonts w:hint="eastAsia" w:ascii="宋体" w:hAnsi="宋体"/>
                <w:color w:val="auto"/>
                <w:szCs w:val="21"/>
                <w:highlight w:val="none"/>
              </w:rPr>
            </w:pPr>
          </w:p>
        </w:tc>
      </w:tr>
      <w:tr w14:paraId="77DD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2D0A8428">
            <w:pPr>
              <w:rPr>
                <w:rFonts w:hint="eastAsia" w:ascii="宋体" w:hAnsi="宋体"/>
                <w:color w:val="auto"/>
                <w:szCs w:val="21"/>
                <w:highlight w:val="none"/>
              </w:rPr>
            </w:pPr>
            <w:r>
              <w:rPr>
                <w:rFonts w:hint="eastAsia" w:ascii="宋体" w:hAnsi="宋体"/>
                <w:color w:val="auto"/>
                <w:szCs w:val="21"/>
                <w:highlight w:val="none"/>
              </w:rPr>
              <w:t>1/2</w:t>
            </w:r>
          </w:p>
        </w:tc>
        <w:tc>
          <w:tcPr>
            <w:tcW w:w="1767" w:type="dxa"/>
            <w:noWrap w:val="0"/>
            <w:vAlign w:val="center"/>
          </w:tcPr>
          <w:p w14:paraId="5D30BF8F">
            <w:pPr>
              <w:rPr>
                <w:rFonts w:hint="eastAsia" w:ascii="宋体" w:hAnsi="宋体"/>
                <w:color w:val="auto"/>
                <w:szCs w:val="21"/>
                <w:highlight w:val="none"/>
              </w:rPr>
            </w:pPr>
            <w:r>
              <w:rPr>
                <w:rFonts w:hint="eastAsia" w:ascii="宋体" w:hAnsi="宋体"/>
                <w:color w:val="auto"/>
                <w:szCs w:val="21"/>
                <w:highlight w:val="none"/>
              </w:rPr>
              <w:t>B</w:t>
            </w:r>
          </w:p>
        </w:tc>
        <w:tc>
          <w:tcPr>
            <w:tcW w:w="1590" w:type="dxa"/>
            <w:noWrap w:val="0"/>
            <w:vAlign w:val="center"/>
          </w:tcPr>
          <w:p w14:paraId="0F591169">
            <w:pPr>
              <w:rPr>
                <w:rFonts w:hint="eastAsia" w:ascii="宋体" w:hAnsi="宋体"/>
                <w:color w:val="auto"/>
                <w:szCs w:val="21"/>
                <w:highlight w:val="none"/>
              </w:rPr>
            </w:pPr>
          </w:p>
        </w:tc>
        <w:tc>
          <w:tcPr>
            <w:tcW w:w="840" w:type="dxa"/>
            <w:noWrap w:val="0"/>
            <w:vAlign w:val="center"/>
          </w:tcPr>
          <w:p w14:paraId="4E460235">
            <w:pPr>
              <w:rPr>
                <w:rFonts w:hint="eastAsia" w:ascii="宋体" w:hAnsi="宋体"/>
                <w:color w:val="auto"/>
                <w:szCs w:val="21"/>
                <w:highlight w:val="none"/>
              </w:rPr>
            </w:pPr>
          </w:p>
        </w:tc>
        <w:tc>
          <w:tcPr>
            <w:tcW w:w="840" w:type="dxa"/>
            <w:noWrap w:val="0"/>
            <w:vAlign w:val="center"/>
          </w:tcPr>
          <w:p w14:paraId="22051BF8">
            <w:pPr>
              <w:rPr>
                <w:rFonts w:hint="eastAsia" w:ascii="宋体" w:hAnsi="宋体"/>
                <w:color w:val="auto"/>
                <w:szCs w:val="21"/>
                <w:highlight w:val="none"/>
              </w:rPr>
            </w:pPr>
          </w:p>
        </w:tc>
        <w:tc>
          <w:tcPr>
            <w:tcW w:w="1260" w:type="dxa"/>
            <w:noWrap w:val="0"/>
            <w:vAlign w:val="top"/>
          </w:tcPr>
          <w:p w14:paraId="6EFEBB9C">
            <w:pPr>
              <w:rPr>
                <w:rFonts w:hint="eastAsia" w:ascii="宋体" w:hAnsi="宋体"/>
                <w:color w:val="auto"/>
                <w:szCs w:val="21"/>
                <w:highlight w:val="none"/>
              </w:rPr>
            </w:pPr>
          </w:p>
        </w:tc>
        <w:tc>
          <w:tcPr>
            <w:tcW w:w="1260" w:type="dxa"/>
            <w:noWrap w:val="0"/>
            <w:vAlign w:val="center"/>
          </w:tcPr>
          <w:p w14:paraId="1C0FDE08">
            <w:pPr>
              <w:rPr>
                <w:rFonts w:hint="eastAsia" w:ascii="宋体" w:hAnsi="宋体"/>
                <w:color w:val="auto"/>
                <w:szCs w:val="21"/>
                <w:highlight w:val="none"/>
              </w:rPr>
            </w:pPr>
            <w:r>
              <w:rPr>
                <w:rFonts w:hint="eastAsia" w:ascii="宋体" w:hAnsi="宋体"/>
                <w:color w:val="auto"/>
                <w:szCs w:val="21"/>
                <w:highlight w:val="none"/>
              </w:rPr>
              <w:t>节能</w:t>
            </w:r>
          </w:p>
        </w:tc>
        <w:tc>
          <w:tcPr>
            <w:tcW w:w="1680" w:type="dxa"/>
            <w:noWrap w:val="0"/>
            <w:vAlign w:val="center"/>
          </w:tcPr>
          <w:p w14:paraId="302FDAD2">
            <w:pPr>
              <w:ind w:firstLine="480"/>
              <w:jc w:val="center"/>
              <w:rPr>
                <w:rFonts w:hint="eastAsia" w:ascii="宋体" w:hAnsi="宋体"/>
                <w:color w:val="auto"/>
                <w:szCs w:val="21"/>
                <w:highlight w:val="none"/>
              </w:rPr>
            </w:pPr>
          </w:p>
        </w:tc>
        <w:tc>
          <w:tcPr>
            <w:tcW w:w="1995" w:type="dxa"/>
            <w:noWrap w:val="0"/>
            <w:vAlign w:val="center"/>
          </w:tcPr>
          <w:p w14:paraId="30FAC0E0">
            <w:pPr>
              <w:ind w:firstLine="480"/>
              <w:jc w:val="center"/>
              <w:rPr>
                <w:rFonts w:hint="eastAsia" w:ascii="宋体" w:hAnsi="宋体"/>
                <w:color w:val="auto"/>
                <w:szCs w:val="21"/>
                <w:highlight w:val="none"/>
              </w:rPr>
            </w:pPr>
          </w:p>
        </w:tc>
        <w:tc>
          <w:tcPr>
            <w:tcW w:w="1260" w:type="dxa"/>
            <w:noWrap w:val="0"/>
            <w:vAlign w:val="center"/>
          </w:tcPr>
          <w:p w14:paraId="33883434">
            <w:pPr>
              <w:ind w:firstLine="480"/>
              <w:jc w:val="center"/>
              <w:rPr>
                <w:rFonts w:hint="eastAsia" w:ascii="宋体" w:hAnsi="宋体"/>
                <w:color w:val="auto"/>
                <w:szCs w:val="21"/>
                <w:highlight w:val="none"/>
              </w:rPr>
            </w:pPr>
          </w:p>
        </w:tc>
      </w:tr>
      <w:tr w14:paraId="2E6A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1A07AA31">
            <w:pPr>
              <w:rPr>
                <w:rFonts w:hint="eastAsia" w:ascii="宋体" w:hAnsi="宋体"/>
                <w:color w:val="auto"/>
                <w:szCs w:val="21"/>
                <w:highlight w:val="none"/>
              </w:rPr>
            </w:pPr>
            <w:r>
              <w:rPr>
                <w:rFonts w:hint="eastAsia" w:ascii="宋体" w:hAnsi="宋体"/>
                <w:color w:val="auto"/>
                <w:szCs w:val="21"/>
                <w:highlight w:val="none"/>
              </w:rPr>
              <w:t>1/2</w:t>
            </w:r>
          </w:p>
        </w:tc>
        <w:tc>
          <w:tcPr>
            <w:tcW w:w="1767" w:type="dxa"/>
            <w:noWrap w:val="0"/>
            <w:vAlign w:val="center"/>
          </w:tcPr>
          <w:p w14:paraId="10B54CD4">
            <w:pPr>
              <w:rPr>
                <w:rFonts w:hint="eastAsia" w:ascii="宋体" w:hAnsi="宋体"/>
                <w:color w:val="auto"/>
                <w:szCs w:val="21"/>
                <w:highlight w:val="none"/>
              </w:rPr>
            </w:pPr>
            <w:r>
              <w:rPr>
                <w:rFonts w:hint="eastAsia" w:ascii="宋体" w:hAnsi="宋体"/>
                <w:color w:val="auto"/>
                <w:szCs w:val="21"/>
                <w:highlight w:val="none"/>
              </w:rPr>
              <w:t>B</w:t>
            </w:r>
          </w:p>
        </w:tc>
        <w:tc>
          <w:tcPr>
            <w:tcW w:w="1590" w:type="dxa"/>
            <w:noWrap w:val="0"/>
            <w:vAlign w:val="center"/>
          </w:tcPr>
          <w:p w14:paraId="0FEF440A">
            <w:pPr>
              <w:rPr>
                <w:rFonts w:hint="eastAsia" w:ascii="宋体" w:hAnsi="宋体"/>
                <w:color w:val="auto"/>
                <w:szCs w:val="21"/>
                <w:highlight w:val="none"/>
              </w:rPr>
            </w:pPr>
          </w:p>
        </w:tc>
        <w:tc>
          <w:tcPr>
            <w:tcW w:w="840" w:type="dxa"/>
            <w:noWrap w:val="0"/>
            <w:vAlign w:val="center"/>
          </w:tcPr>
          <w:p w14:paraId="08A150E8">
            <w:pPr>
              <w:rPr>
                <w:rFonts w:hint="eastAsia" w:ascii="宋体" w:hAnsi="宋体"/>
                <w:color w:val="auto"/>
                <w:szCs w:val="21"/>
                <w:highlight w:val="none"/>
              </w:rPr>
            </w:pPr>
          </w:p>
        </w:tc>
        <w:tc>
          <w:tcPr>
            <w:tcW w:w="840" w:type="dxa"/>
            <w:noWrap w:val="0"/>
            <w:vAlign w:val="center"/>
          </w:tcPr>
          <w:p w14:paraId="4340CFB8">
            <w:pPr>
              <w:rPr>
                <w:rFonts w:hint="eastAsia" w:ascii="宋体" w:hAnsi="宋体"/>
                <w:color w:val="auto"/>
                <w:szCs w:val="21"/>
                <w:highlight w:val="none"/>
              </w:rPr>
            </w:pPr>
          </w:p>
        </w:tc>
        <w:tc>
          <w:tcPr>
            <w:tcW w:w="1260" w:type="dxa"/>
            <w:noWrap w:val="0"/>
            <w:vAlign w:val="top"/>
          </w:tcPr>
          <w:p w14:paraId="52D456D4">
            <w:pPr>
              <w:rPr>
                <w:rFonts w:hint="eastAsia" w:ascii="宋体" w:hAnsi="宋体"/>
                <w:color w:val="auto"/>
                <w:szCs w:val="21"/>
                <w:highlight w:val="none"/>
              </w:rPr>
            </w:pPr>
          </w:p>
        </w:tc>
        <w:tc>
          <w:tcPr>
            <w:tcW w:w="1260" w:type="dxa"/>
            <w:noWrap w:val="0"/>
            <w:vAlign w:val="center"/>
          </w:tcPr>
          <w:p w14:paraId="75D52271">
            <w:pPr>
              <w:rPr>
                <w:rFonts w:hint="eastAsia" w:ascii="宋体" w:hAnsi="宋体"/>
                <w:color w:val="auto"/>
                <w:szCs w:val="21"/>
                <w:highlight w:val="none"/>
              </w:rPr>
            </w:pPr>
            <w:r>
              <w:rPr>
                <w:rFonts w:hint="eastAsia" w:ascii="宋体" w:hAnsi="宋体"/>
                <w:color w:val="auto"/>
                <w:szCs w:val="21"/>
                <w:highlight w:val="none"/>
              </w:rPr>
              <w:t>环境标志</w:t>
            </w:r>
          </w:p>
        </w:tc>
        <w:tc>
          <w:tcPr>
            <w:tcW w:w="1680" w:type="dxa"/>
            <w:noWrap w:val="0"/>
            <w:vAlign w:val="center"/>
          </w:tcPr>
          <w:p w14:paraId="7AA80A5C">
            <w:pPr>
              <w:ind w:firstLine="480"/>
              <w:jc w:val="center"/>
              <w:rPr>
                <w:rFonts w:hint="eastAsia" w:ascii="宋体" w:hAnsi="宋体"/>
                <w:color w:val="auto"/>
                <w:szCs w:val="21"/>
                <w:highlight w:val="none"/>
              </w:rPr>
            </w:pPr>
          </w:p>
        </w:tc>
        <w:tc>
          <w:tcPr>
            <w:tcW w:w="1995" w:type="dxa"/>
            <w:noWrap w:val="0"/>
            <w:vAlign w:val="center"/>
          </w:tcPr>
          <w:p w14:paraId="3767C455">
            <w:pPr>
              <w:ind w:firstLine="480"/>
              <w:jc w:val="center"/>
              <w:rPr>
                <w:rFonts w:hint="eastAsia" w:ascii="宋体" w:hAnsi="宋体"/>
                <w:color w:val="auto"/>
                <w:szCs w:val="21"/>
                <w:highlight w:val="none"/>
              </w:rPr>
            </w:pPr>
          </w:p>
        </w:tc>
        <w:tc>
          <w:tcPr>
            <w:tcW w:w="1260" w:type="dxa"/>
            <w:noWrap w:val="0"/>
            <w:vAlign w:val="center"/>
          </w:tcPr>
          <w:p w14:paraId="0F3533A7">
            <w:pPr>
              <w:ind w:firstLine="480"/>
              <w:jc w:val="center"/>
              <w:rPr>
                <w:rFonts w:hint="eastAsia" w:ascii="宋体" w:hAnsi="宋体"/>
                <w:color w:val="auto"/>
                <w:szCs w:val="21"/>
                <w:highlight w:val="none"/>
              </w:rPr>
            </w:pPr>
          </w:p>
        </w:tc>
      </w:tr>
      <w:tr w14:paraId="7F4A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14:paraId="276F1EA6">
            <w:pPr>
              <w:rPr>
                <w:rFonts w:hint="eastAsia" w:ascii="宋体" w:hAnsi="宋体"/>
                <w:color w:val="auto"/>
                <w:szCs w:val="21"/>
                <w:highlight w:val="none"/>
              </w:rPr>
            </w:pPr>
          </w:p>
        </w:tc>
        <w:tc>
          <w:tcPr>
            <w:tcW w:w="1767" w:type="dxa"/>
            <w:noWrap w:val="0"/>
            <w:vAlign w:val="center"/>
          </w:tcPr>
          <w:p w14:paraId="785538F3">
            <w:pPr>
              <w:rPr>
                <w:rFonts w:hint="eastAsia" w:ascii="宋体" w:hAnsi="宋体"/>
                <w:color w:val="auto"/>
                <w:szCs w:val="21"/>
                <w:highlight w:val="none"/>
              </w:rPr>
            </w:pPr>
            <w:r>
              <w:rPr>
                <w:rFonts w:ascii="宋体" w:hAnsi="宋体"/>
                <w:color w:val="auto"/>
                <w:szCs w:val="21"/>
                <w:highlight w:val="none"/>
              </w:rPr>
              <w:t>……</w:t>
            </w:r>
          </w:p>
        </w:tc>
        <w:tc>
          <w:tcPr>
            <w:tcW w:w="1590" w:type="dxa"/>
            <w:noWrap w:val="0"/>
            <w:vAlign w:val="center"/>
          </w:tcPr>
          <w:p w14:paraId="04662692">
            <w:pPr>
              <w:ind w:firstLine="480"/>
              <w:jc w:val="center"/>
              <w:rPr>
                <w:rFonts w:hint="eastAsia" w:ascii="宋体" w:hAnsi="宋体"/>
                <w:color w:val="auto"/>
                <w:szCs w:val="21"/>
                <w:highlight w:val="none"/>
              </w:rPr>
            </w:pPr>
          </w:p>
        </w:tc>
        <w:tc>
          <w:tcPr>
            <w:tcW w:w="840" w:type="dxa"/>
            <w:noWrap w:val="0"/>
            <w:vAlign w:val="center"/>
          </w:tcPr>
          <w:p w14:paraId="6A9D0FAA">
            <w:pPr>
              <w:rPr>
                <w:rFonts w:hint="eastAsia" w:ascii="宋体" w:hAnsi="宋体"/>
                <w:color w:val="auto"/>
                <w:szCs w:val="21"/>
                <w:highlight w:val="none"/>
              </w:rPr>
            </w:pPr>
          </w:p>
        </w:tc>
        <w:tc>
          <w:tcPr>
            <w:tcW w:w="840" w:type="dxa"/>
            <w:noWrap w:val="0"/>
            <w:vAlign w:val="center"/>
          </w:tcPr>
          <w:p w14:paraId="6478C4AF">
            <w:pPr>
              <w:ind w:firstLine="480"/>
              <w:jc w:val="center"/>
              <w:rPr>
                <w:rFonts w:hint="eastAsia" w:ascii="宋体" w:hAnsi="宋体"/>
                <w:color w:val="auto"/>
                <w:szCs w:val="21"/>
                <w:highlight w:val="none"/>
              </w:rPr>
            </w:pPr>
          </w:p>
        </w:tc>
        <w:tc>
          <w:tcPr>
            <w:tcW w:w="1260" w:type="dxa"/>
            <w:noWrap w:val="0"/>
            <w:vAlign w:val="center"/>
          </w:tcPr>
          <w:p w14:paraId="3777DB8B">
            <w:pPr>
              <w:ind w:firstLine="480"/>
              <w:jc w:val="center"/>
              <w:rPr>
                <w:rFonts w:hint="eastAsia" w:ascii="宋体" w:hAnsi="宋体"/>
                <w:color w:val="auto"/>
                <w:szCs w:val="21"/>
                <w:highlight w:val="none"/>
              </w:rPr>
            </w:pPr>
          </w:p>
        </w:tc>
        <w:tc>
          <w:tcPr>
            <w:tcW w:w="1260" w:type="dxa"/>
            <w:noWrap w:val="0"/>
            <w:vAlign w:val="center"/>
          </w:tcPr>
          <w:p w14:paraId="53528507">
            <w:pPr>
              <w:rPr>
                <w:rFonts w:hint="eastAsia" w:ascii="宋体" w:hAnsi="宋体"/>
                <w:color w:val="auto"/>
                <w:szCs w:val="21"/>
                <w:highlight w:val="none"/>
              </w:rPr>
            </w:pPr>
          </w:p>
        </w:tc>
        <w:tc>
          <w:tcPr>
            <w:tcW w:w="1680" w:type="dxa"/>
            <w:noWrap w:val="0"/>
            <w:vAlign w:val="center"/>
          </w:tcPr>
          <w:p w14:paraId="0D613C06">
            <w:pPr>
              <w:ind w:firstLine="480"/>
              <w:jc w:val="center"/>
              <w:rPr>
                <w:rFonts w:hint="eastAsia" w:ascii="宋体" w:hAnsi="宋体"/>
                <w:color w:val="auto"/>
                <w:szCs w:val="21"/>
                <w:highlight w:val="none"/>
              </w:rPr>
            </w:pPr>
          </w:p>
        </w:tc>
        <w:tc>
          <w:tcPr>
            <w:tcW w:w="1995" w:type="dxa"/>
            <w:noWrap w:val="0"/>
            <w:vAlign w:val="center"/>
          </w:tcPr>
          <w:p w14:paraId="01A2C4B2">
            <w:pPr>
              <w:ind w:firstLine="480"/>
              <w:jc w:val="center"/>
              <w:rPr>
                <w:rFonts w:hint="eastAsia" w:ascii="宋体" w:hAnsi="宋体"/>
                <w:color w:val="auto"/>
                <w:szCs w:val="21"/>
                <w:highlight w:val="none"/>
              </w:rPr>
            </w:pPr>
          </w:p>
        </w:tc>
        <w:tc>
          <w:tcPr>
            <w:tcW w:w="1260" w:type="dxa"/>
            <w:noWrap w:val="0"/>
            <w:vAlign w:val="center"/>
          </w:tcPr>
          <w:p w14:paraId="14F0C4D5">
            <w:pPr>
              <w:ind w:firstLine="480"/>
              <w:jc w:val="center"/>
              <w:rPr>
                <w:rFonts w:hint="eastAsia" w:ascii="宋体" w:hAnsi="宋体"/>
                <w:color w:val="auto"/>
                <w:szCs w:val="21"/>
                <w:highlight w:val="none"/>
              </w:rPr>
            </w:pPr>
          </w:p>
        </w:tc>
      </w:tr>
      <w:tr w14:paraId="1A80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5" w:type="dxa"/>
            <w:gridSpan w:val="5"/>
            <w:noWrap w:val="0"/>
            <w:vAlign w:val="center"/>
          </w:tcPr>
          <w:p w14:paraId="17E16A67">
            <w:pPr>
              <w:rPr>
                <w:rFonts w:hint="eastAsia" w:ascii="宋体" w:hAnsi="宋体"/>
                <w:color w:val="auto"/>
                <w:szCs w:val="21"/>
                <w:highlight w:val="none"/>
              </w:rPr>
            </w:pPr>
            <w:r>
              <w:rPr>
                <w:rFonts w:hint="eastAsia" w:ascii="宋体" w:hAnsi="宋体"/>
                <w:b/>
                <w:color w:val="auto"/>
                <w:szCs w:val="21"/>
                <w:highlight w:val="none"/>
              </w:rPr>
              <w:t>A1:</w:t>
            </w:r>
            <w:r>
              <w:rPr>
                <w:rFonts w:ascii="宋体" w:hAnsi="宋体"/>
                <w:b/>
                <w:color w:val="auto"/>
                <w:szCs w:val="21"/>
                <w:highlight w:val="none"/>
              </w:rPr>
              <w:t>本</w:t>
            </w:r>
            <w:r>
              <w:rPr>
                <w:rFonts w:hint="eastAsia" w:ascii="宋体" w:hAnsi="宋体"/>
                <w:b/>
                <w:color w:val="auto"/>
                <w:szCs w:val="21"/>
                <w:highlight w:val="none"/>
                <w:lang w:eastAsia="zh-CN"/>
              </w:rPr>
              <w:t>采购包</w:t>
            </w:r>
            <w:r>
              <w:rPr>
                <w:rFonts w:ascii="宋体" w:hAnsi="宋体"/>
                <w:b/>
                <w:color w:val="auto"/>
                <w:szCs w:val="21"/>
                <w:highlight w:val="none"/>
              </w:rPr>
              <w:t>内属于节能、环境标志产品的报价总金额</w:t>
            </w:r>
          </w:p>
        </w:tc>
        <w:tc>
          <w:tcPr>
            <w:tcW w:w="1260" w:type="dxa"/>
            <w:noWrap w:val="0"/>
            <w:vAlign w:val="center"/>
          </w:tcPr>
          <w:p w14:paraId="4B6FF86D">
            <w:pPr>
              <w:ind w:firstLine="480"/>
              <w:jc w:val="center"/>
              <w:rPr>
                <w:rFonts w:hint="eastAsia" w:ascii="宋体" w:hAnsi="宋体"/>
                <w:color w:val="auto"/>
                <w:szCs w:val="21"/>
                <w:highlight w:val="none"/>
              </w:rPr>
            </w:pPr>
          </w:p>
        </w:tc>
        <w:tc>
          <w:tcPr>
            <w:tcW w:w="1260" w:type="dxa"/>
            <w:noWrap w:val="0"/>
            <w:vAlign w:val="center"/>
          </w:tcPr>
          <w:p w14:paraId="42B7CAB6">
            <w:pPr>
              <w:ind w:firstLine="480"/>
              <w:jc w:val="center"/>
              <w:rPr>
                <w:rFonts w:hint="eastAsia" w:ascii="宋体" w:hAnsi="宋体"/>
                <w:color w:val="auto"/>
                <w:szCs w:val="21"/>
                <w:highlight w:val="none"/>
              </w:rPr>
            </w:pPr>
          </w:p>
        </w:tc>
        <w:tc>
          <w:tcPr>
            <w:tcW w:w="1680" w:type="dxa"/>
            <w:noWrap w:val="0"/>
            <w:vAlign w:val="center"/>
          </w:tcPr>
          <w:p w14:paraId="0A6F4632">
            <w:pPr>
              <w:ind w:firstLine="480"/>
              <w:jc w:val="center"/>
              <w:rPr>
                <w:rFonts w:hint="eastAsia" w:ascii="宋体" w:hAnsi="宋体"/>
                <w:color w:val="auto"/>
                <w:szCs w:val="21"/>
                <w:highlight w:val="none"/>
              </w:rPr>
            </w:pPr>
          </w:p>
        </w:tc>
        <w:tc>
          <w:tcPr>
            <w:tcW w:w="1995" w:type="dxa"/>
            <w:noWrap w:val="0"/>
            <w:vAlign w:val="center"/>
          </w:tcPr>
          <w:p w14:paraId="61E32AB4">
            <w:pPr>
              <w:ind w:firstLine="480"/>
              <w:jc w:val="center"/>
              <w:rPr>
                <w:rFonts w:hint="eastAsia" w:ascii="宋体" w:hAnsi="宋体"/>
                <w:color w:val="auto"/>
                <w:szCs w:val="21"/>
                <w:highlight w:val="none"/>
              </w:rPr>
            </w:pPr>
          </w:p>
        </w:tc>
        <w:tc>
          <w:tcPr>
            <w:tcW w:w="1260" w:type="dxa"/>
            <w:noWrap w:val="0"/>
            <w:vAlign w:val="center"/>
          </w:tcPr>
          <w:p w14:paraId="28F3629A">
            <w:pPr>
              <w:ind w:firstLine="480"/>
              <w:jc w:val="center"/>
              <w:rPr>
                <w:rFonts w:hint="eastAsia" w:ascii="宋体" w:hAnsi="宋体"/>
                <w:color w:val="auto"/>
                <w:szCs w:val="21"/>
                <w:highlight w:val="none"/>
              </w:rPr>
            </w:pPr>
          </w:p>
        </w:tc>
      </w:tr>
      <w:tr w14:paraId="6969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5" w:type="dxa"/>
            <w:gridSpan w:val="5"/>
            <w:noWrap w:val="0"/>
            <w:vAlign w:val="center"/>
          </w:tcPr>
          <w:p w14:paraId="2FE9E5EB">
            <w:pPr>
              <w:rPr>
                <w:rFonts w:hint="eastAsia" w:ascii="宋体" w:hAnsi="宋体"/>
                <w:b/>
                <w:color w:val="auto"/>
                <w:szCs w:val="21"/>
                <w:highlight w:val="none"/>
              </w:rPr>
            </w:pPr>
            <w:r>
              <w:rPr>
                <w:rFonts w:hint="eastAsia" w:ascii="宋体" w:hAnsi="宋体"/>
                <w:b/>
                <w:color w:val="auto"/>
                <w:szCs w:val="21"/>
                <w:highlight w:val="none"/>
              </w:rPr>
              <w:t>A2:</w:t>
            </w:r>
            <w:r>
              <w:rPr>
                <w:rFonts w:ascii="宋体" w:hAnsi="宋体"/>
                <w:b/>
                <w:color w:val="auto"/>
                <w:szCs w:val="21"/>
                <w:highlight w:val="none"/>
              </w:rPr>
              <w:t>本</w:t>
            </w:r>
            <w:r>
              <w:rPr>
                <w:rFonts w:hint="eastAsia" w:ascii="宋体" w:hAnsi="宋体"/>
                <w:b/>
                <w:color w:val="auto"/>
                <w:szCs w:val="21"/>
                <w:highlight w:val="none"/>
                <w:lang w:eastAsia="zh-CN"/>
              </w:rPr>
              <w:t>采购包</w:t>
            </w:r>
            <w:r>
              <w:rPr>
                <w:rFonts w:hint="eastAsia" w:ascii="宋体" w:hAnsi="宋体"/>
                <w:b/>
                <w:color w:val="auto"/>
                <w:szCs w:val="21"/>
                <w:highlight w:val="none"/>
              </w:rPr>
              <w:t>投标</w:t>
            </w:r>
            <w:r>
              <w:rPr>
                <w:rFonts w:ascii="宋体" w:hAnsi="宋体"/>
                <w:b/>
                <w:color w:val="auto"/>
                <w:szCs w:val="21"/>
                <w:highlight w:val="none"/>
              </w:rPr>
              <w:t>报价总金额(国内现场交货价)</w:t>
            </w:r>
          </w:p>
        </w:tc>
        <w:tc>
          <w:tcPr>
            <w:tcW w:w="1260" w:type="dxa"/>
            <w:noWrap w:val="0"/>
            <w:vAlign w:val="center"/>
          </w:tcPr>
          <w:p w14:paraId="155536AB">
            <w:pPr>
              <w:ind w:firstLine="480"/>
              <w:jc w:val="center"/>
              <w:rPr>
                <w:rFonts w:hint="eastAsia" w:ascii="宋体" w:hAnsi="宋体"/>
                <w:color w:val="auto"/>
                <w:szCs w:val="21"/>
                <w:highlight w:val="none"/>
              </w:rPr>
            </w:pPr>
          </w:p>
        </w:tc>
        <w:tc>
          <w:tcPr>
            <w:tcW w:w="1260" w:type="dxa"/>
            <w:noWrap w:val="0"/>
            <w:vAlign w:val="center"/>
          </w:tcPr>
          <w:p w14:paraId="4E5CA55B">
            <w:pPr>
              <w:ind w:firstLine="480"/>
              <w:jc w:val="center"/>
              <w:rPr>
                <w:rFonts w:hint="eastAsia" w:ascii="宋体" w:hAnsi="宋体"/>
                <w:color w:val="auto"/>
                <w:szCs w:val="21"/>
                <w:highlight w:val="none"/>
              </w:rPr>
            </w:pPr>
          </w:p>
        </w:tc>
        <w:tc>
          <w:tcPr>
            <w:tcW w:w="1680" w:type="dxa"/>
            <w:noWrap w:val="0"/>
            <w:vAlign w:val="center"/>
          </w:tcPr>
          <w:p w14:paraId="1F9C5A84">
            <w:pPr>
              <w:ind w:firstLine="480"/>
              <w:jc w:val="center"/>
              <w:rPr>
                <w:rFonts w:hint="eastAsia" w:ascii="宋体" w:hAnsi="宋体"/>
                <w:color w:val="auto"/>
                <w:szCs w:val="21"/>
                <w:highlight w:val="none"/>
              </w:rPr>
            </w:pPr>
          </w:p>
        </w:tc>
        <w:tc>
          <w:tcPr>
            <w:tcW w:w="1995" w:type="dxa"/>
            <w:noWrap w:val="0"/>
            <w:vAlign w:val="center"/>
          </w:tcPr>
          <w:p w14:paraId="3338ED72">
            <w:pPr>
              <w:ind w:firstLine="480"/>
              <w:jc w:val="center"/>
              <w:rPr>
                <w:rFonts w:hint="eastAsia" w:ascii="宋体" w:hAnsi="宋体"/>
                <w:color w:val="auto"/>
                <w:szCs w:val="21"/>
                <w:highlight w:val="none"/>
              </w:rPr>
            </w:pPr>
          </w:p>
        </w:tc>
        <w:tc>
          <w:tcPr>
            <w:tcW w:w="1260" w:type="dxa"/>
            <w:noWrap w:val="0"/>
            <w:vAlign w:val="center"/>
          </w:tcPr>
          <w:p w14:paraId="3148BD43">
            <w:pPr>
              <w:ind w:firstLine="480"/>
              <w:jc w:val="center"/>
              <w:rPr>
                <w:rFonts w:hint="eastAsia" w:ascii="宋体" w:hAnsi="宋体"/>
                <w:color w:val="auto"/>
                <w:szCs w:val="21"/>
                <w:highlight w:val="none"/>
              </w:rPr>
            </w:pPr>
          </w:p>
        </w:tc>
      </w:tr>
      <w:tr w14:paraId="43E5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5" w:type="dxa"/>
            <w:gridSpan w:val="5"/>
            <w:noWrap w:val="0"/>
            <w:vAlign w:val="center"/>
          </w:tcPr>
          <w:p w14:paraId="4576C7E2">
            <w:pPr>
              <w:rPr>
                <w:rFonts w:ascii="宋体" w:hAnsi="宋体"/>
                <w:b/>
                <w:color w:val="auto"/>
                <w:szCs w:val="21"/>
                <w:highlight w:val="none"/>
              </w:rPr>
            </w:pPr>
            <w:r>
              <w:rPr>
                <w:rFonts w:hint="eastAsia" w:ascii="宋体" w:hAnsi="宋体"/>
                <w:b/>
                <w:color w:val="auto"/>
                <w:szCs w:val="21"/>
                <w:highlight w:val="none"/>
              </w:rPr>
              <w:t>A3:</w:t>
            </w:r>
            <w:r>
              <w:rPr>
                <w:rFonts w:ascii="宋体" w:hAnsi="宋体"/>
                <w:b/>
                <w:color w:val="auto"/>
                <w:szCs w:val="21"/>
                <w:highlight w:val="none"/>
              </w:rPr>
              <w:t>本</w:t>
            </w:r>
            <w:r>
              <w:rPr>
                <w:rFonts w:hint="eastAsia" w:ascii="宋体" w:hAnsi="宋体"/>
                <w:b/>
                <w:color w:val="auto"/>
                <w:szCs w:val="21"/>
                <w:highlight w:val="none"/>
                <w:lang w:eastAsia="zh-CN"/>
              </w:rPr>
              <w:t>采购包</w:t>
            </w:r>
            <w:r>
              <w:rPr>
                <w:rFonts w:ascii="宋体" w:hAnsi="宋体"/>
                <w:b/>
                <w:color w:val="auto"/>
                <w:szCs w:val="21"/>
                <w:highlight w:val="none"/>
              </w:rPr>
              <w:t>内属于节能、环境标志产品的报价总金额占本</w:t>
            </w:r>
            <w:r>
              <w:rPr>
                <w:rFonts w:hint="eastAsia" w:ascii="宋体" w:hAnsi="宋体"/>
                <w:b/>
                <w:color w:val="auto"/>
                <w:szCs w:val="21"/>
                <w:highlight w:val="none"/>
                <w:lang w:eastAsia="zh-CN"/>
              </w:rPr>
              <w:t>采购包</w:t>
            </w:r>
            <w:r>
              <w:rPr>
                <w:rFonts w:hint="eastAsia" w:ascii="宋体" w:hAnsi="宋体"/>
                <w:b/>
                <w:color w:val="auto"/>
                <w:szCs w:val="21"/>
                <w:highlight w:val="none"/>
              </w:rPr>
              <w:t>投标</w:t>
            </w:r>
            <w:r>
              <w:rPr>
                <w:rFonts w:ascii="宋体" w:hAnsi="宋体"/>
                <w:b/>
                <w:color w:val="auto"/>
                <w:szCs w:val="21"/>
                <w:highlight w:val="none"/>
              </w:rPr>
              <w:t>报价总金额的比例(</w:t>
            </w:r>
            <w:r>
              <w:rPr>
                <w:rFonts w:hint="eastAsia" w:ascii="宋体" w:hAnsi="宋体"/>
                <w:b/>
                <w:color w:val="auto"/>
                <w:szCs w:val="21"/>
                <w:highlight w:val="none"/>
              </w:rPr>
              <w:t>A3</w:t>
            </w:r>
            <w:r>
              <w:rPr>
                <w:rFonts w:ascii="宋体" w:hAnsi="宋体"/>
                <w:b/>
                <w:color w:val="auto"/>
                <w:szCs w:val="21"/>
                <w:highlight w:val="none"/>
              </w:rPr>
              <w:t>=</w:t>
            </w:r>
            <w:r>
              <w:rPr>
                <w:rFonts w:hint="eastAsia" w:ascii="宋体" w:hAnsi="宋体"/>
                <w:b/>
                <w:color w:val="auto"/>
                <w:szCs w:val="21"/>
                <w:highlight w:val="none"/>
              </w:rPr>
              <w:t>A</w:t>
            </w:r>
            <w:r>
              <w:rPr>
                <w:rFonts w:ascii="宋体" w:hAnsi="宋体"/>
                <w:b/>
                <w:color w:val="auto"/>
                <w:szCs w:val="21"/>
                <w:highlight w:val="none"/>
              </w:rPr>
              <w:t>1/</w:t>
            </w:r>
            <w:r>
              <w:rPr>
                <w:rFonts w:hint="eastAsia" w:ascii="宋体" w:hAnsi="宋体"/>
                <w:b/>
                <w:color w:val="auto"/>
                <w:szCs w:val="21"/>
                <w:highlight w:val="none"/>
              </w:rPr>
              <w:t>A2</w:t>
            </w:r>
            <w:r>
              <w:rPr>
                <w:rFonts w:ascii="宋体" w:hAnsi="宋体"/>
                <w:b/>
                <w:color w:val="auto"/>
                <w:szCs w:val="21"/>
                <w:highlight w:val="none"/>
              </w:rPr>
              <w:t>，以%列示)</w:t>
            </w:r>
          </w:p>
        </w:tc>
        <w:tc>
          <w:tcPr>
            <w:tcW w:w="1260" w:type="dxa"/>
            <w:noWrap w:val="0"/>
            <w:vAlign w:val="center"/>
          </w:tcPr>
          <w:p w14:paraId="773C6CB0">
            <w:pPr>
              <w:ind w:firstLine="480"/>
              <w:jc w:val="center"/>
              <w:rPr>
                <w:rFonts w:hint="eastAsia" w:ascii="宋体" w:hAnsi="宋体"/>
                <w:color w:val="auto"/>
                <w:szCs w:val="21"/>
                <w:highlight w:val="none"/>
              </w:rPr>
            </w:pPr>
          </w:p>
        </w:tc>
        <w:tc>
          <w:tcPr>
            <w:tcW w:w="1260" w:type="dxa"/>
            <w:noWrap w:val="0"/>
            <w:vAlign w:val="center"/>
          </w:tcPr>
          <w:p w14:paraId="3E248503">
            <w:pPr>
              <w:rPr>
                <w:rFonts w:hint="eastAsia" w:ascii="宋体" w:hAnsi="宋体"/>
                <w:color w:val="auto"/>
                <w:szCs w:val="21"/>
                <w:highlight w:val="none"/>
              </w:rPr>
            </w:pPr>
            <w:r>
              <w:rPr>
                <w:rFonts w:hint="eastAsia" w:ascii="宋体" w:hAnsi="宋体"/>
                <w:b/>
                <w:color w:val="auto"/>
                <w:szCs w:val="21"/>
                <w:highlight w:val="none"/>
              </w:rPr>
              <w:t>A4:</w:t>
            </w:r>
            <w:r>
              <w:rPr>
                <w:rFonts w:ascii="宋体" w:hAnsi="宋体"/>
                <w:b/>
                <w:color w:val="auto"/>
                <w:szCs w:val="21"/>
                <w:highlight w:val="none"/>
              </w:rPr>
              <w:t>认证数量小计</w:t>
            </w:r>
          </w:p>
        </w:tc>
        <w:tc>
          <w:tcPr>
            <w:tcW w:w="4935" w:type="dxa"/>
            <w:gridSpan w:val="3"/>
            <w:noWrap w:val="0"/>
            <w:vAlign w:val="center"/>
          </w:tcPr>
          <w:p w14:paraId="0E2BE4E4">
            <w:pPr>
              <w:ind w:firstLine="480"/>
              <w:jc w:val="center"/>
              <w:rPr>
                <w:rFonts w:hint="eastAsia" w:ascii="宋体" w:hAnsi="宋体"/>
                <w:color w:val="auto"/>
                <w:szCs w:val="21"/>
                <w:highlight w:val="none"/>
              </w:rPr>
            </w:pPr>
          </w:p>
        </w:tc>
      </w:tr>
    </w:tbl>
    <w:p w14:paraId="5D45CF0B">
      <w:pPr>
        <w:tabs>
          <w:tab w:val="left" w:pos="13000"/>
        </w:tabs>
        <w:spacing w:line="300" w:lineRule="exact"/>
        <w:ind w:firstLine="420" w:firstLineChars="200"/>
        <w:rPr>
          <w:rFonts w:hint="eastAsia" w:ascii="宋体" w:hAnsi="宋体"/>
          <w:color w:val="auto"/>
          <w:szCs w:val="21"/>
          <w:highlight w:val="none"/>
        </w:rPr>
      </w:pPr>
    </w:p>
    <w:p w14:paraId="15A5A1DA">
      <w:pPr>
        <w:tabs>
          <w:tab w:val="left" w:pos="13000"/>
        </w:tabs>
        <w:spacing w:line="300" w:lineRule="exact"/>
        <w:ind w:firstLine="420" w:firstLineChars="200"/>
        <w:rPr>
          <w:rFonts w:hint="eastAsia" w:ascii="宋体" w:hAnsi="宋体"/>
          <w:color w:val="auto"/>
          <w:szCs w:val="21"/>
          <w:highlight w:val="none"/>
        </w:rPr>
      </w:pPr>
    </w:p>
    <w:p w14:paraId="493DDE30">
      <w:pPr>
        <w:tabs>
          <w:tab w:val="left" w:pos="13000"/>
        </w:tabs>
        <w:spacing w:line="300" w:lineRule="exact"/>
        <w:ind w:firstLine="420" w:firstLineChars="200"/>
        <w:rPr>
          <w:rFonts w:hint="eastAsia" w:ascii="宋体" w:hAnsi="宋体"/>
          <w:color w:val="auto"/>
          <w:szCs w:val="21"/>
          <w:highlight w:val="none"/>
        </w:rPr>
      </w:pPr>
    </w:p>
    <w:p w14:paraId="6CA48A93">
      <w:pPr>
        <w:tabs>
          <w:tab w:val="left" w:pos="13000"/>
        </w:tabs>
        <w:spacing w:line="300" w:lineRule="exact"/>
        <w:ind w:firstLine="420" w:firstLineChars="200"/>
        <w:rPr>
          <w:rFonts w:hint="eastAsia" w:ascii="宋体" w:hAnsi="宋体"/>
          <w:color w:val="auto"/>
          <w:szCs w:val="21"/>
          <w:highlight w:val="none"/>
        </w:rPr>
      </w:pPr>
    </w:p>
    <w:p w14:paraId="10698AF3">
      <w:pPr>
        <w:tabs>
          <w:tab w:val="left" w:pos="13000"/>
        </w:tabs>
        <w:spacing w:line="300" w:lineRule="exact"/>
        <w:ind w:firstLine="420" w:firstLineChars="200"/>
        <w:rPr>
          <w:rFonts w:hint="eastAsia" w:ascii="宋体" w:hAnsi="宋体"/>
          <w:color w:val="auto"/>
          <w:szCs w:val="21"/>
          <w:highlight w:val="none"/>
        </w:rPr>
      </w:pPr>
    </w:p>
    <w:p w14:paraId="0B81E03D">
      <w:pPr>
        <w:tabs>
          <w:tab w:val="left" w:pos="13000"/>
        </w:tabs>
        <w:spacing w:line="300" w:lineRule="exact"/>
        <w:ind w:firstLine="420" w:firstLineChars="200"/>
        <w:rPr>
          <w:rFonts w:hint="eastAsia" w:ascii="宋体" w:hAnsi="宋体"/>
          <w:color w:val="auto"/>
          <w:szCs w:val="21"/>
          <w:highlight w:val="none"/>
        </w:rPr>
      </w:pPr>
    </w:p>
    <w:p w14:paraId="7EB993A3">
      <w:pPr>
        <w:tabs>
          <w:tab w:val="left" w:pos="13000"/>
        </w:tabs>
        <w:spacing w:line="300" w:lineRule="exact"/>
        <w:ind w:firstLine="420" w:firstLineChars="200"/>
        <w:rPr>
          <w:rFonts w:hint="eastAsia" w:ascii="宋体" w:hAnsi="宋体"/>
          <w:color w:val="auto"/>
          <w:szCs w:val="21"/>
          <w:highlight w:val="none"/>
        </w:rPr>
      </w:pPr>
    </w:p>
    <w:p w14:paraId="0165402D">
      <w:pPr>
        <w:tabs>
          <w:tab w:val="left" w:pos="13000"/>
        </w:tabs>
        <w:spacing w:line="300" w:lineRule="exact"/>
        <w:ind w:firstLine="420" w:firstLineChars="200"/>
        <w:rPr>
          <w:rFonts w:hint="eastAsia" w:ascii="宋体" w:hAnsi="宋体"/>
          <w:color w:val="auto"/>
          <w:szCs w:val="21"/>
          <w:highlight w:val="none"/>
        </w:rPr>
      </w:pPr>
    </w:p>
    <w:p w14:paraId="5883F9F6">
      <w:pPr>
        <w:tabs>
          <w:tab w:val="left" w:pos="13000"/>
        </w:tabs>
        <w:spacing w:line="300" w:lineRule="exact"/>
        <w:ind w:firstLine="420" w:firstLineChars="200"/>
        <w:rPr>
          <w:rFonts w:hint="eastAsia" w:ascii="宋体" w:hAnsi="宋体"/>
          <w:color w:val="auto"/>
          <w:szCs w:val="21"/>
          <w:highlight w:val="none"/>
        </w:rPr>
      </w:pPr>
    </w:p>
    <w:p w14:paraId="29034CD9">
      <w:pPr>
        <w:tabs>
          <w:tab w:val="left" w:pos="13000"/>
        </w:tabs>
        <w:spacing w:line="300" w:lineRule="exact"/>
        <w:ind w:firstLine="420" w:firstLineChars="200"/>
        <w:rPr>
          <w:rFonts w:hint="eastAsia" w:ascii="宋体" w:hAnsi="宋体"/>
          <w:color w:val="auto"/>
          <w:szCs w:val="21"/>
          <w:highlight w:val="none"/>
        </w:rPr>
      </w:pPr>
    </w:p>
    <w:p w14:paraId="36D1A8D3">
      <w:pPr>
        <w:tabs>
          <w:tab w:val="left" w:pos="13000"/>
        </w:tabs>
        <w:spacing w:line="300" w:lineRule="exact"/>
        <w:ind w:firstLine="420" w:firstLineChars="200"/>
        <w:rPr>
          <w:rFonts w:hint="eastAsia" w:ascii="宋体" w:hAnsi="宋体"/>
          <w:color w:val="auto"/>
          <w:szCs w:val="21"/>
          <w:highlight w:val="none"/>
        </w:rPr>
      </w:pPr>
    </w:p>
    <w:p w14:paraId="64AC14A4">
      <w:pPr>
        <w:tabs>
          <w:tab w:val="left" w:pos="13000"/>
        </w:tabs>
        <w:spacing w:line="300" w:lineRule="exact"/>
        <w:ind w:firstLine="420" w:firstLineChars="200"/>
        <w:rPr>
          <w:rFonts w:hint="eastAsia" w:ascii="宋体" w:hAnsi="宋体"/>
          <w:color w:val="auto"/>
          <w:szCs w:val="21"/>
          <w:highlight w:val="none"/>
        </w:rPr>
      </w:pPr>
    </w:p>
    <w:p w14:paraId="49EF4DD3">
      <w:pPr>
        <w:tabs>
          <w:tab w:val="left" w:pos="13000"/>
        </w:tabs>
        <w:spacing w:line="300" w:lineRule="exact"/>
        <w:ind w:firstLine="420" w:firstLineChars="200"/>
        <w:rPr>
          <w:rFonts w:hint="eastAsia" w:ascii="宋体" w:hAnsi="宋体"/>
          <w:color w:val="auto"/>
          <w:szCs w:val="21"/>
          <w:highlight w:val="none"/>
        </w:rPr>
      </w:pPr>
    </w:p>
    <w:p w14:paraId="57CD2FA1">
      <w:pPr>
        <w:tabs>
          <w:tab w:val="left" w:pos="13000"/>
        </w:tabs>
        <w:spacing w:line="300" w:lineRule="exact"/>
        <w:rPr>
          <w:rFonts w:ascii="宋体" w:hAnsi="宋体"/>
          <w:color w:val="auto"/>
          <w:szCs w:val="21"/>
          <w:highlight w:val="none"/>
        </w:rPr>
      </w:pPr>
      <w:r>
        <w:rPr>
          <w:rFonts w:hint="eastAsia" w:ascii="宋体" w:hAnsi="宋体"/>
          <w:color w:val="auto"/>
          <w:szCs w:val="21"/>
          <w:highlight w:val="none"/>
        </w:rPr>
        <w:t>注：1.本</w:t>
      </w:r>
      <w:r>
        <w:rPr>
          <w:rFonts w:ascii="宋体" w:hAnsi="宋体"/>
          <w:color w:val="auto"/>
          <w:szCs w:val="21"/>
          <w:highlight w:val="none"/>
        </w:rPr>
        <w:t>表以</w:t>
      </w:r>
      <w:r>
        <w:rPr>
          <w:rFonts w:hint="eastAsia" w:ascii="宋体" w:hAnsi="宋体"/>
          <w:color w:val="auto"/>
          <w:szCs w:val="21"/>
          <w:highlight w:val="none"/>
          <w:lang w:eastAsia="zh-CN"/>
        </w:rPr>
        <w:t>采购包</w:t>
      </w:r>
      <w:r>
        <w:rPr>
          <w:rFonts w:ascii="宋体" w:hAnsi="宋体"/>
          <w:color w:val="auto"/>
          <w:szCs w:val="21"/>
          <w:highlight w:val="none"/>
        </w:rPr>
        <w:t>为单位，不同</w:t>
      </w:r>
      <w:r>
        <w:rPr>
          <w:rFonts w:hint="eastAsia" w:ascii="宋体" w:hAnsi="宋体"/>
          <w:color w:val="auto"/>
          <w:szCs w:val="21"/>
          <w:highlight w:val="none"/>
          <w:lang w:eastAsia="zh-CN"/>
        </w:rPr>
        <w:t>采购包</w:t>
      </w:r>
      <w:r>
        <w:rPr>
          <w:rFonts w:ascii="宋体" w:hAnsi="宋体"/>
          <w:color w:val="auto"/>
          <w:szCs w:val="21"/>
          <w:highlight w:val="none"/>
        </w:rPr>
        <w:t>请分别填写，同一</w:t>
      </w:r>
      <w:r>
        <w:rPr>
          <w:rFonts w:hint="eastAsia" w:ascii="宋体" w:hAnsi="宋体"/>
          <w:color w:val="auto"/>
          <w:szCs w:val="21"/>
          <w:highlight w:val="none"/>
          <w:lang w:eastAsia="zh-CN"/>
        </w:rPr>
        <w:t>采购包</w:t>
      </w:r>
      <w:r>
        <w:rPr>
          <w:rFonts w:ascii="宋体" w:hAnsi="宋体"/>
          <w:color w:val="auto"/>
          <w:szCs w:val="21"/>
          <w:highlight w:val="none"/>
        </w:rPr>
        <w:t>请按照该</w:t>
      </w:r>
      <w:r>
        <w:rPr>
          <w:rFonts w:hint="eastAsia" w:ascii="宋体" w:hAnsi="宋体"/>
          <w:color w:val="auto"/>
          <w:szCs w:val="21"/>
          <w:highlight w:val="none"/>
          <w:lang w:eastAsia="zh-CN"/>
        </w:rPr>
        <w:t>采购包</w:t>
      </w:r>
      <w:r>
        <w:rPr>
          <w:rFonts w:ascii="宋体" w:hAnsi="宋体"/>
          <w:color w:val="auto"/>
          <w:szCs w:val="21"/>
          <w:highlight w:val="none"/>
        </w:rPr>
        <w:t>的品目号顺序</w:t>
      </w:r>
      <w:r>
        <w:rPr>
          <w:rFonts w:hint="eastAsia" w:ascii="宋体" w:hAnsi="宋体"/>
          <w:color w:val="auto"/>
          <w:szCs w:val="21"/>
          <w:highlight w:val="none"/>
        </w:rPr>
        <w:t>、所属清单类别顺序</w:t>
      </w:r>
      <w:r>
        <w:rPr>
          <w:rFonts w:ascii="宋体" w:hAnsi="宋体"/>
          <w:color w:val="auto"/>
          <w:szCs w:val="21"/>
          <w:highlight w:val="none"/>
        </w:rPr>
        <w:t>分别填写。</w:t>
      </w:r>
    </w:p>
    <w:p w14:paraId="2BD8F388">
      <w:pPr>
        <w:spacing w:line="300" w:lineRule="exact"/>
        <w:ind w:right="729" w:rightChars="347" w:firstLine="420" w:firstLineChars="200"/>
        <w:rPr>
          <w:rFonts w:hint="eastAsia" w:ascii="宋体" w:hAnsi="宋体"/>
          <w:color w:val="auto"/>
          <w:szCs w:val="21"/>
          <w:highlight w:val="none"/>
        </w:rPr>
      </w:pPr>
      <w:r>
        <w:rPr>
          <w:rFonts w:hint="eastAsia" w:ascii="宋体" w:hAnsi="宋体"/>
          <w:color w:val="auto"/>
          <w:szCs w:val="21"/>
          <w:highlight w:val="none"/>
        </w:rPr>
        <w:t>2.本项目</w:t>
      </w:r>
      <w:r>
        <w:rPr>
          <w:rFonts w:hint="eastAsia" w:ascii="宋体" w:hAnsi="宋体" w:cs="Tahoma"/>
          <w:color w:val="auto"/>
          <w:szCs w:val="21"/>
          <w:highlight w:val="none"/>
        </w:rPr>
        <w:t>采用综合评分法，同一产品如同时属于</w:t>
      </w:r>
      <w:r>
        <w:rPr>
          <w:rFonts w:hint="eastAsia" w:ascii="宋体" w:hAnsi="宋体"/>
          <w:color w:val="auto"/>
          <w:szCs w:val="21"/>
          <w:highlight w:val="none"/>
        </w:rPr>
        <w:t>节能（非强制类）、环境标志目录的，应按所属清单类别分别在表中罗列。但同一产品同属财政部、福建省相关部门公布的同类产品目录，在本表中不重复罗列。</w:t>
      </w:r>
      <w:r>
        <w:rPr>
          <w:rFonts w:hint="eastAsia" w:ascii="宋体" w:hAnsi="宋体"/>
          <w:b/>
          <w:color w:val="auto"/>
          <w:szCs w:val="21"/>
          <w:highlight w:val="none"/>
        </w:rPr>
        <w:t>表中品目号、清单产品名称及所属清单类别栏中填写的内容仅为示例，投标人填写此表时应清除，根据所投产品的实际情况制作。</w:t>
      </w:r>
    </w:p>
    <w:p w14:paraId="0737CA3A">
      <w:pPr>
        <w:spacing w:line="3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 栏目7所属清单类别系指“节能（非强制类）”、“环境标志”类别。</w:t>
      </w:r>
    </w:p>
    <w:p w14:paraId="2665F739">
      <w:pPr>
        <w:spacing w:line="300" w:lineRule="exact"/>
        <w:ind w:right="624" w:rightChars="297" w:firstLine="420" w:firstLineChars="200"/>
        <w:rPr>
          <w:rFonts w:hint="eastAsia" w:ascii="宋体" w:hAnsi="宋体"/>
          <w:color w:val="auto"/>
          <w:szCs w:val="21"/>
          <w:highlight w:val="none"/>
        </w:rPr>
      </w:pPr>
      <w:r>
        <w:rPr>
          <w:rFonts w:hint="eastAsia" w:ascii="宋体" w:hAnsi="宋体"/>
          <w:color w:val="auto"/>
          <w:szCs w:val="21"/>
          <w:highlight w:val="none"/>
        </w:rPr>
        <w:t xml:space="preserve">4. 栏目6为栏目4×栏目5；A1项为栏品6的合计数；A2项金额应与开标一览表投标总价金额一致；A4项为各类认证证书的合计数，数量应与栏目9认证证书编号栏的合计数一致。 </w:t>
      </w:r>
    </w:p>
    <w:p w14:paraId="0F12F2F7">
      <w:pPr>
        <w:spacing w:line="300" w:lineRule="exact"/>
        <w:ind w:right="624" w:rightChars="297" w:firstLine="420" w:firstLineChars="200"/>
        <w:rPr>
          <w:rFonts w:hint="eastAsia" w:ascii="宋体" w:hAnsi="宋体"/>
          <w:color w:val="auto"/>
          <w:szCs w:val="21"/>
          <w:highlight w:val="none"/>
        </w:rPr>
      </w:pPr>
      <w:r>
        <w:rPr>
          <w:rFonts w:hint="eastAsia" w:ascii="宋体" w:hAnsi="宋体"/>
          <w:color w:val="auto"/>
          <w:szCs w:val="21"/>
          <w:highlight w:val="none"/>
        </w:rPr>
        <w:t xml:space="preserve">5. 后附相关证明材料，未附证明材料或未详细填写本表将不予价格扣除。  </w:t>
      </w:r>
    </w:p>
    <w:p w14:paraId="27349671">
      <w:pPr>
        <w:spacing w:line="300" w:lineRule="exact"/>
        <w:ind w:right="624" w:rightChars="297" w:firstLine="420" w:firstLineChars="200"/>
        <w:rPr>
          <w:rFonts w:hint="eastAsia" w:ascii="宋体" w:hAnsi="宋体"/>
          <w:color w:val="auto"/>
          <w:szCs w:val="21"/>
          <w:highlight w:val="none"/>
          <w:u w:val="single"/>
        </w:rPr>
      </w:pPr>
      <w:r>
        <w:rPr>
          <w:rFonts w:hint="eastAsia" w:ascii="宋体" w:hAnsi="宋体"/>
          <w:color w:val="auto"/>
          <w:szCs w:val="21"/>
          <w:highlight w:val="none"/>
        </w:rPr>
        <w:t xml:space="preserve">投标人代表签字： </w:t>
      </w:r>
      <w:r>
        <w:rPr>
          <w:rFonts w:hint="eastAsia" w:ascii="宋体" w:hAnsi="宋体"/>
          <w:color w:val="auto"/>
          <w:szCs w:val="21"/>
          <w:highlight w:val="none"/>
          <w:u w:val="single"/>
        </w:rPr>
        <w:t xml:space="preserve">                </w:t>
      </w:r>
    </w:p>
    <w:p w14:paraId="1ACE2675">
      <w:pPr>
        <w:spacing w:line="380" w:lineRule="exact"/>
        <w:rPr>
          <w:rFonts w:ascii="宋体" w:hAnsi="宋体"/>
          <w:b/>
          <w:color w:val="auto"/>
          <w:szCs w:val="21"/>
          <w:highlight w:val="none"/>
        </w:rPr>
        <w:sectPr>
          <w:footerReference r:id="rId7" w:type="first"/>
          <w:footerReference r:id="rId6" w:type="default"/>
          <w:pgSz w:w="16840" w:h="11907" w:orient="landscape"/>
          <w:pgMar w:top="1752" w:right="1440" w:bottom="1752" w:left="1440" w:header="851" w:footer="992" w:gutter="0"/>
          <w:pgNumType w:fmt="decimal" w:start="80"/>
          <w:cols w:space="720" w:num="1"/>
          <w:titlePg/>
          <w:docGrid w:linePitch="323" w:charSpace="-2"/>
        </w:sectPr>
      </w:pPr>
    </w:p>
    <w:p w14:paraId="14A8E080">
      <w:pPr>
        <w:tabs>
          <w:tab w:val="left" w:pos="900"/>
        </w:tabs>
        <w:spacing w:line="6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13-3-2、中小、微企业相关材料</w:t>
      </w:r>
    </w:p>
    <w:p w14:paraId="3A44F2FD">
      <w:pPr>
        <w:tabs>
          <w:tab w:val="left" w:pos="900"/>
        </w:tabs>
        <w:spacing w:line="620" w:lineRule="exact"/>
        <w:jc w:val="center"/>
        <w:rPr>
          <w:rFonts w:hint="eastAsia" w:ascii="宋体" w:hAnsi="宋体"/>
          <w:b/>
          <w:color w:val="auto"/>
          <w:sz w:val="32"/>
          <w:szCs w:val="32"/>
          <w:highlight w:val="none"/>
        </w:rPr>
      </w:pPr>
    </w:p>
    <w:p w14:paraId="10007FCB">
      <w:pPr>
        <w:tabs>
          <w:tab w:val="left" w:pos="900"/>
        </w:tabs>
        <w:spacing w:line="620" w:lineRule="exact"/>
        <w:jc w:val="center"/>
        <w:outlineLvl w:val="0"/>
        <w:rPr>
          <w:rFonts w:hint="eastAsia" w:ascii="宋体" w:hAnsi="宋体"/>
          <w:b/>
          <w:color w:val="auto"/>
          <w:sz w:val="30"/>
          <w:szCs w:val="30"/>
          <w:highlight w:val="none"/>
        </w:rPr>
      </w:pPr>
      <w:bookmarkStart w:id="71" w:name="_Toc10384"/>
      <w:bookmarkStart w:id="72" w:name="_Toc9382"/>
      <w:r>
        <w:rPr>
          <w:rFonts w:hint="eastAsia" w:ascii="宋体" w:hAnsi="宋体"/>
          <w:b/>
          <w:color w:val="auto"/>
          <w:sz w:val="30"/>
          <w:szCs w:val="30"/>
          <w:highlight w:val="none"/>
        </w:rPr>
        <w:t>13-3-2-1、中小企业声明函</w:t>
      </w:r>
      <w:bookmarkEnd w:id="71"/>
      <w:bookmarkEnd w:id="72"/>
    </w:p>
    <w:p w14:paraId="0F616590">
      <w:pPr>
        <w:tabs>
          <w:tab w:val="left" w:pos="900"/>
        </w:tabs>
        <w:spacing w:line="700" w:lineRule="exact"/>
        <w:ind w:firstLine="525" w:firstLineChars="250"/>
        <w:rPr>
          <w:rFonts w:hint="eastAsia" w:ascii="宋体" w:hAnsi="宋体"/>
          <w:color w:val="auto"/>
          <w:highlight w:val="none"/>
        </w:rPr>
      </w:pPr>
      <w:r>
        <w:rPr>
          <w:rFonts w:hint="eastAsia" w:ascii="宋体" w:hAnsi="宋体"/>
          <w:color w:val="auto"/>
          <w:highlight w:val="none"/>
        </w:rPr>
        <w:t>本公司郑重声明，根据</w:t>
      </w:r>
      <w:r>
        <w:rPr>
          <w:rFonts w:hint="eastAsia" w:ascii="宋体" w:hAnsi="宋体"/>
          <w:color w:val="auto"/>
          <w:highlight w:val="none"/>
          <w:lang w:eastAsia="zh-CN"/>
        </w:rPr>
        <w:t>《政府采购促进中小企业发展管理办法》（财库【2020】46号）</w:t>
      </w:r>
      <w:r>
        <w:rPr>
          <w:rFonts w:hint="eastAsia" w:ascii="宋体" w:hAnsi="宋体"/>
          <w:color w:val="auto"/>
          <w:highlight w:val="none"/>
        </w:rPr>
        <w:t>的规定，本公司为</w:t>
      </w:r>
      <w:r>
        <w:rPr>
          <w:rFonts w:hint="eastAsia" w:ascii="宋体" w:hAnsi="宋体"/>
          <w:color w:val="auto"/>
          <w:highlight w:val="none"/>
          <w:u w:val="single"/>
        </w:rPr>
        <w:t xml:space="preserve">        </w:t>
      </w:r>
      <w:r>
        <w:rPr>
          <w:rFonts w:hint="eastAsia" w:ascii="宋体" w:hAnsi="宋体"/>
          <w:color w:val="auto"/>
          <w:highlight w:val="none"/>
        </w:rPr>
        <w:t xml:space="preserve"> （请填写：中型、小型、微型）企业。即，本公司同时满足以下条件：</w:t>
      </w:r>
    </w:p>
    <w:p w14:paraId="20D318D5">
      <w:pPr>
        <w:tabs>
          <w:tab w:val="left" w:pos="900"/>
        </w:tabs>
        <w:spacing w:line="700" w:lineRule="exact"/>
        <w:ind w:firstLine="210" w:firstLineChars="100"/>
        <w:rPr>
          <w:rFonts w:hint="eastAsia" w:ascii="宋体" w:hAnsi="宋体"/>
          <w:color w:val="auto"/>
          <w:highlight w:val="none"/>
        </w:rPr>
      </w:pPr>
      <w:r>
        <w:rPr>
          <w:rFonts w:hint="eastAsia" w:ascii="宋体" w:hAnsi="宋体"/>
          <w:color w:val="auto"/>
          <w:highlight w:val="none"/>
        </w:rPr>
        <w:t xml:space="preserve"> 1.根据《工业和信息化部、国家统计局、国家发展和改革委员会、财政部关于印发中小企业划型标准规定的通知》（工信部联企业〔2011〕300号）规定的划分标准，本公司为</w:t>
      </w:r>
      <w:r>
        <w:rPr>
          <w:rFonts w:hint="eastAsia" w:ascii="宋体" w:hAnsi="宋体"/>
          <w:color w:val="auto"/>
          <w:highlight w:val="none"/>
          <w:u w:val="single"/>
        </w:rPr>
        <w:t xml:space="preserve">       </w:t>
      </w:r>
      <w:r>
        <w:rPr>
          <w:rFonts w:hint="eastAsia" w:ascii="宋体" w:hAnsi="宋体"/>
          <w:color w:val="auto"/>
          <w:highlight w:val="none"/>
        </w:rPr>
        <w:t xml:space="preserve"> （请填写：中型、小型、微型）企业。</w:t>
      </w:r>
    </w:p>
    <w:p w14:paraId="5B6F01B2">
      <w:pPr>
        <w:tabs>
          <w:tab w:val="left" w:pos="900"/>
        </w:tabs>
        <w:spacing w:line="700" w:lineRule="exact"/>
        <w:ind w:firstLine="315" w:firstLineChars="150"/>
        <w:rPr>
          <w:rFonts w:hint="eastAsia" w:ascii="宋体" w:hAnsi="宋体"/>
          <w:color w:val="auto"/>
          <w:highlight w:val="none"/>
          <w:u w:val="single"/>
        </w:rPr>
      </w:pPr>
      <w:r>
        <w:rPr>
          <w:rFonts w:hint="eastAsia" w:ascii="宋体" w:hAnsi="宋体"/>
          <w:color w:val="auto"/>
          <w:highlight w:val="none"/>
        </w:rPr>
        <w:t>2.本公司参加</w:t>
      </w:r>
      <w:r>
        <w:rPr>
          <w:rFonts w:hint="eastAsia" w:ascii="宋体" w:hAnsi="宋体"/>
          <w:color w:val="auto"/>
          <w:highlight w:val="none"/>
          <w:u w:val="single"/>
        </w:rPr>
        <w:t xml:space="preserve">              </w:t>
      </w:r>
      <w:r>
        <w:rPr>
          <w:rFonts w:hint="eastAsia" w:ascii="宋体" w:hAnsi="宋体"/>
          <w:color w:val="auto"/>
          <w:highlight w:val="none"/>
        </w:rPr>
        <w:t xml:space="preserve"> 单位的</w:t>
      </w:r>
      <w:r>
        <w:rPr>
          <w:rFonts w:hint="eastAsia" w:ascii="宋体" w:hAnsi="宋体"/>
          <w:color w:val="auto"/>
          <w:highlight w:val="none"/>
          <w:u w:val="single"/>
        </w:rPr>
        <w:t xml:space="preserve">             </w:t>
      </w:r>
      <w:r>
        <w:rPr>
          <w:rFonts w:hint="eastAsia" w:ascii="宋体" w:hAnsi="宋体"/>
          <w:color w:val="auto"/>
          <w:highlight w:val="none"/>
        </w:rPr>
        <w:t xml:space="preserve">项目采购活动提供本企业制造的货物，由本企业承担工程、提供服务，或者提供其他 </w:t>
      </w:r>
      <w:r>
        <w:rPr>
          <w:rFonts w:hint="eastAsia" w:ascii="宋体" w:hAnsi="宋体"/>
          <w:color w:val="auto"/>
          <w:highlight w:val="none"/>
          <w:u w:val="single"/>
        </w:rPr>
        <w:t xml:space="preserve">                （请填写：中型、小型、微型）企业制造的货物。本条所称货物不包括使用大型企业注册商标的货物。</w:t>
      </w:r>
    </w:p>
    <w:p w14:paraId="1E069EA0">
      <w:pPr>
        <w:tabs>
          <w:tab w:val="left" w:pos="900"/>
        </w:tabs>
        <w:spacing w:line="700" w:lineRule="exact"/>
        <w:ind w:firstLine="210" w:firstLineChars="100"/>
        <w:rPr>
          <w:rFonts w:hint="eastAsia" w:ascii="宋体" w:hAnsi="宋体"/>
          <w:color w:val="auto"/>
          <w:highlight w:val="none"/>
        </w:rPr>
      </w:pPr>
      <w:r>
        <w:rPr>
          <w:rFonts w:hint="eastAsia" w:ascii="宋体" w:hAnsi="宋体"/>
          <w:color w:val="auto"/>
          <w:highlight w:val="none"/>
        </w:rPr>
        <w:t>本公司对上述声明的真实性负责。如有虚假，将依法承担相应责任。</w:t>
      </w:r>
    </w:p>
    <w:p w14:paraId="1430AA5A">
      <w:pPr>
        <w:tabs>
          <w:tab w:val="left" w:pos="900"/>
        </w:tabs>
        <w:spacing w:line="700" w:lineRule="exact"/>
        <w:ind w:firstLine="210" w:firstLineChars="100"/>
        <w:rPr>
          <w:rFonts w:hint="eastAsia" w:ascii="宋体" w:hAnsi="宋体"/>
          <w:color w:val="auto"/>
          <w:highlight w:val="none"/>
        </w:rPr>
      </w:pPr>
    </w:p>
    <w:p w14:paraId="0D97D491">
      <w:pPr>
        <w:tabs>
          <w:tab w:val="left" w:pos="900"/>
        </w:tabs>
        <w:spacing w:line="700" w:lineRule="exact"/>
        <w:ind w:firstLine="210" w:firstLineChars="100"/>
        <w:rPr>
          <w:rFonts w:hint="eastAsia" w:ascii="宋体" w:hAnsi="宋体"/>
          <w:color w:val="auto"/>
          <w:highlight w:val="none"/>
        </w:rPr>
      </w:pPr>
      <w:r>
        <w:rPr>
          <w:rFonts w:hint="eastAsia" w:ascii="宋体" w:hAnsi="宋体"/>
          <w:color w:val="auto"/>
          <w:highlight w:val="none"/>
        </w:rPr>
        <w:t xml:space="preserve">                                              企业名称（盖章）：</w:t>
      </w:r>
    </w:p>
    <w:p w14:paraId="69CCCA03">
      <w:pPr>
        <w:tabs>
          <w:tab w:val="left" w:pos="900"/>
        </w:tabs>
        <w:spacing w:line="700" w:lineRule="exact"/>
        <w:ind w:firstLine="210" w:firstLineChars="100"/>
        <w:rPr>
          <w:rFonts w:hint="eastAsia" w:ascii="宋体" w:hAnsi="宋体"/>
          <w:color w:val="auto"/>
          <w:highlight w:val="none"/>
        </w:rPr>
      </w:pPr>
      <w:r>
        <w:rPr>
          <w:rFonts w:hint="eastAsia" w:ascii="宋体" w:hAnsi="宋体"/>
          <w:color w:val="auto"/>
          <w:highlight w:val="none"/>
        </w:rPr>
        <w:t xml:space="preserve">                                                        日期：                </w:t>
      </w:r>
    </w:p>
    <w:p w14:paraId="03D6BEC3">
      <w:pPr>
        <w:rPr>
          <w:rFonts w:hint="eastAsia" w:ascii="宋体" w:hAnsi="宋体"/>
          <w:color w:val="auto"/>
          <w:highlight w:val="none"/>
        </w:rPr>
      </w:pPr>
    </w:p>
    <w:p w14:paraId="04B4C133">
      <w:pPr>
        <w:spacing w:line="360" w:lineRule="auto"/>
        <w:rPr>
          <w:rFonts w:hint="eastAsia" w:ascii="宋体" w:hAnsi="宋体"/>
          <w:color w:val="auto"/>
          <w:szCs w:val="21"/>
          <w:highlight w:val="none"/>
          <w:u w:val="single"/>
        </w:rPr>
      </w:pPr>
    </w:p>
    <w:p w14:paraId="3A2A057E">
      <w:pPr>
        <w:tabs>
          <w:tab w:val="left" w:pos="900"/>
        </w:tabs>
        <w:spacing w:line="620" w:lineRule="exact"/>
        <w:rPr>
          <w:rFonts w:hint="eastAsia" w:ascii="宋体" w:hAnsi="宋体"/>
          <w:b/>
          <w:color w:val="auto"/>
          <w:sz w:val="32"/>
          <w:szCs w:val="32"/>
          <w:highlight w:val="none"/>
        </w:rPr>
        <w:sectPr>
          <w:footerReference r:id="rId9" w:type="first"/>
          <w:footerReference r:id="rId8" w:type="default"/>
          <w:pgSz w:w="11907" w:h="16840"/>
          <w:pgMar w:top="1440" w:right="1752" w:bottom="1440" w:left="1752" w:header="851" w:footer="992" w:gutter="0"/>
          <w:pgNumType w:fmt="decimal" w:start="105"/>
          <w:cols w:space="720" w:num="1"/>
          <w:titlePg/>
          <w:docGrid w:linePitch="323" w:charSpace="-2"/>
        </w:sectPr>
      </w:pPr>
    </w:p>
    <w:p w14:paraId="725986AD">
      <w:pPr>
        <w:tabs>
          <w:tab w:val="left" w:pos="900"/>
        </w:tabs>
        <w:spacing w:line="500" w:lineRule="exact"/>
        <w:jc w:val="center"/>
        <w:outlineLvl w:val="0"/>
        <w:rPr>
          <w:rFonts w:hint="eastAsia" w:ascii="宋体" w:hAnsi="宋体"/>
          <w:b/>
          <w:color w:val="auto"/>
          <w:sz w:val="30"/>
          <w:szCs w:val="30"/>
          <w:highlight w:val="none"/>
        </w:rPr>
      </w:pPr>
      <w:bookmarkStart w:id="73" w:name="_Toc16804"/>
      <w:bookmarkStart w:id="74" w:name="_Toc11279"/>
      <w:r>
        <w:rPr>
          <w:rFonts w:hint="eastAsia" w:ascii="宋体" w:hAnsi="宋体"/>
          <w:b/>
          <w:color w:val="auto"/>
          <w:sz w:val="30"/>
          <w:szCs w:val="30"/>
          <w:highlight w:val="none"/>
        </w:rPr>
        <w:t>3-3-2-2、小</w:t>
      </w:r>
      <w:r>
        <w:rPr>
          <w:rFonts w:hint="eastAsia" w:ascii="宋体" w:hAnsi="宋体"/>
          <w:b/>
          <w:color w:val="auto"/>
          <w:sz w:val="32"/>
          <w:szCs w:val="32"/>
          <w:highlight w:val="none"/>
        </w:rPr>
        <w:t>、微企业</w:t>
      </w:r>
      <w:r>
        <w:rPr>
          <w:rFonts w:hint="eastAsia" w:ascii="宋体" w:hAnsi="宋体"/>
          <w:b/>
          <w:color w:val="auto"/>
          <w:sz w:val="30"/>
          <w:szCs w:val="30"/>
          <w:highlight w:val="none"/>
        </w:rPr>
        <w:t>产品明细表</w:t>
      </w:r>
      <w:bookmarkEnd w:id="73"/>
      <w:bookmarkEnd w:id="74"/>
    </w:p>
    <w:p w14:paraId="164925DB">
      <w:pPr>
        <w:spacing w:line="380" w:lineRule="exact"/>
        <w:rPr>
          <w:rFonts w:hint="eastAsia" w:ascii="宋体" w:hAnsi="宋体"/>
          <w:color w:val="auto"/>
          <w:szCs w:val="21"/>
          <w:highlight w:val="none"/>
        </w:rPr>
      </w:pPr>
      <w:r>
        <w:rPr>
          <w:rFonts w:hint="eastAsia" w:ascii="宋体" w:hAnsi="宋体"/>
          <w:color w:val="auto"/>
          <w:szCs w:val="21"/>
          <w:highlight w:val="none"/>
        </w:rPr>
        <w:t>投标人名称（公章）：</w:t>
      </w:r>
      <w:r>
        <w:rPr>
          <w:rFonts w:hint="eastAsia" w:ascii="宋体" w:hAnsi="宋体"/>
          <w:color w:val="auto"/>
          <w:sz w:val="24"/>
          <w:highlight w:val="none"/>
        </w:rPr>
        <w:t xml:space="preserve">          </w:t>
      </w:r>
      <w:r>
        <w:rPr>
          <w:rFonts w:hint="eastAsia" w:ascii="宋体" w:hAnsi="宋体"/>
          <w:color w:val="auto"/>
          <w:szCs w:val="21"/>
          <w:highlight w:val="none"/>
        </w:rPr>
        <w:t xml:space="preserve">                                     项目编号：               </w:t>
      </w:r>
    </w:p>
    <w:tbl>
      <w:tblPr>
        <w:tblStyle w:val="1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36"/>
        <w:gridCol w:w="1112"/>
        <w:gridCol w:w="734"/>
        <w:gridCol w:w="809"/>
        <w:gridCol w:w="810"/>
        <w:gridCol w:w="1268"/>
        <w:gridCol w:w="1427"/>
        <w:gridCol w:w="582"/>
        <w:gridCol w:w="826"/>
        <w:gridCol w:w="1040"/>
        <w:gridCol w:w="505"/>
      </w:tblGrid>
      <w:tr w14:paraId="2A37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noWrap w:val="0"/>
            <w:vAlign w:val="center"/>
          </w:tcPr>
          <w:p w14:paraId="3D817D3D">
            <w:pPr>
              <w:jc w:val="center"/>
              <w:rPr>
                <w:rFonts w:hint="eastAsia" w:ascii="宋体" w:hAnsi="宋体"/>
                <w:color w:val="auto"/>
                <w:szCs w:val="21"/>
                <w:highlight w:val="none"/>
              </w:rPr>
            </w:pPr>
            <w:r>
              <w:rPr>
                <w:rFonts w:hint="eastAsia" w:ascii="宋体" w:hAnsi="宋体"/>
                <w:color w:val="auto"/>
                <w:szCs w:val="21"/>
                <w:highlight w:val="none"/>
              </w:rPr>
              <w:t>1</w:t>
            </w:r>
          </w:p>
        </w:tc>
        <w:tc>
          <w:tcPr>
            <w:tcW w:w="312" w:type="pct"/>
            <w:noWrap w:val="0"/>
            <w:vAlign w:val="center"/>
          </w:tcPr>
          <w:p w14:paraId="61657E27">
            <w:pPr>
              <w:jc w:val="center"/>
              <w:rPr>
                <w:rFonts w:hint="eastAsia" w:ascii="宋体" w:hAnsi="宋体"/>
                <w:color w:val="auto"/>
                <w:szCs w:val="21"/>
                <w:highlight w:val="none"/>
              </w:rPr>
            </w:pPr>
            <w:r>
              <w:rPr>
                <w:rFonts w:hint="eastAsia" w:ascii="宋体" w:hAnsi="宋体"/>
                <w:color w:val="auto"/>
                <w:szCs w:val="21"/>
                <w:highlight w:val="none"/>
              </w:rPr>
              <w:t>2</w:t>
            </w:r>
          </w:p>
        </w:tc>
        <w:tc>
          <w:tcPr>
            <w:tcW w:w="547" w:type="pct"/>
            <w:noWrap w:val="0"/>
            <w:vAlign w:val="center"/>
          </w:tcPr>
          <w:p w14:paraId="260D3DD2">
            <w:pPr>
              <w:jc w:val="center"/>
              <w:rPr>
                <w:rFonts w:hint="eastAsia" w:ascii="宋体" w:hAnsi="宋体"/>
                <w:color w:val="auto"/>
                <w:szCs w:val="21"/>
                <w:highlight w:val="none"/>
              </w:rPr>
            </w:pPr>
            <w:r>
              <w:rPr>
                <w:rFonts w:hint="eastAsia" w:ascii="宋体" w:hAnsi="宋体"/>
                <w:color w:val="auto"/>
                <w:szCs w:val="21"/>
                <w:highlight w:val="none"/>
              </w:rPr>
              <w:t>3</w:t>
            </w:r>
          </w:p>
        </w:tc>
        <w:tc>
          <w:tcPr>
            <w:tcW w:w="361" w:type="pct"/>
            <w:noWrap w:val="0"/>
            <w:vAlign w:val="center"/>
          </w:tcPr>
          <w:p w14:paraId="50A7A470">
            <w:pPr>
              <w:jc w:val="center"/>
              <w:rPr>
                <w:rFonts w:hint="eastAsia" w:ascii="宋体" w:hAnsi="宋体"/>
                <w:color w:val="auto"/>
                <w:szCs w:val="21"/>
                <w:highlight w:val="none"/>
              </w:rPr>
            </w:pPr>
            <w:r>
              <w:rPr>
                <w:rFonts w:hint="eastAsia" w:ascii="宋体" w:hAnsi="宋体"/>
                <w:color w:val="auto"/>
                <w:szCs w:val="21"/>
                <w:highlight w:val="none"/>
              </w:rPr>
              <w:t>4</w:t>
            </w:r>
          </w:p>
        </w:tc>
        <w:tc>
          <w:tcPr>
            <w:tcW w:w="398" w:type="pct"/>
            <w:noWrap w:val="0"/>
            <w:vAlign w:val="center"/>
          </w:tcPr>
          <w:p w14:paraId="6FD4EF20">
            <w:pPr>
              <w:jc w:val="center"/>
              <w:rPr>
                <w:rFonts w:hint="eastAsia" w:ascii="宋体" w:hAnsi="宋体"/>
                <w:color w:val="auto"/>
                <w:szCs w:val="21"/>
                <w:highlight w:val="none"/>
              </w:rPr>
            </w:pPr>
            <w:r>
              <w:rPr>
                <w:rFonts w:hint="eastAsia" w:ascii="宋体" w:hAnsi="宋体"/>
                <w:color w:val="auto"/>
                <w:szCs w:val="21"/>
                <w:highlight w:val="none"/>
              </w:rPr>
              <w:t>5</w:t>
            </w:r>
          </w:p>
        </w:tc>
        <w:tc>
          <w:tcPr>
            <w:tcW w:w="398" w:type="pct"/>
            <w:noWrap w:val="0"/>
            <w:vAlign w:val="center"/>
          </w:tcPr>
          <w:p w14:paraId="63FEC174">
            <w:pPr>
              <w:jc w:val="center"/>
              <w:rPr>
                <w:rFonts w:hint="eastAsia" w:ascii="宋体" w:hAnsi="宋体"/>
                <w:color w:val="auto"/>
                <w:szCs w:val="21"/>
                <w:highlight w:val="none"/>
              </w:rPr>
            </w:pPr>
            <w:r>
              <w:rPr>
                <w:rFonts w:hint="eastAsia" w:ascii="宋体" w:hAnsi="宋体"/>
                <w:color w:val="auto"/>
                <w:szCs w:val="21"/>
                <w:highlight w:val="none"/>
              </w:rPr>
              <w:t>6</w:t>
            </w:r>
          </w:p>
        </w:tc>
        <w:tc>
          <w:tcPr>
            <w:tcW w:w="623" w:type="pct"/>
            <w:noWrap w:val="0"/>
            <w:vAlign w:val="center"/>
          </w:tcPr>
          <w:p w14:paraId="7311D30C">
            <w:pPr>
              <w:jc w:val="center"/>
              <w:rPr>
                <w:rFonts w:hint="eastAsia" w:ascii="宋体" w:hAnsi="宋体"/>
                <w:color w:val="auto"/>
                <w:szCs w:val="21"/>
                <w:highlight w:val="none"/>
              </w:rPr>
            </w:pPr>
            <w:r>
              <w:rPr>
                <w:rFonts w:hint="eastAsia" w:ascii="宋体" w:hAnsi="宋体"/>
                <w:color w:val="auto"/>
                <w:szCs w:val="21"/>
                <w:highlight w:val="none"/>
              </w:rPr>
              <w:t>7</w:t>
            </w:r>
          </w:p>
        </w:tc>
        <w:tc>
          <w:tcPr>
            <w:tcW w:w="698" w:type="pct"/>
            <w:noWrap w:val="0"/>
            <w:vAlign w:val="center"/>
          </w:tcPr>
          <w:p w14:paraId="5D8FDF29">
            <w:pPr>
              <w:jc w:val="center"/>
              <w:rPr>
                <w:rFonts w:hint="eastAsia" w:ascii="宋体" w:hAnsi="宋体"/>
                <w:color w:val="auto"/>
                <w:szCs w:val="21"/>
                <w:highlight w:val="none"/>
              </w:rPr>
            </w:pPr>
            <w:r>
              <w:rPr>
                <w:rFonts w:hint="eastAsia" w:ascii="宋体" w:hAnsi="宋体"/>
                <w:color w:val="auto"/>
                <w:szCs w:val="21"/>
                <w:highlight w:val="none"/>
              </w:rPr>
              <w:t>8</w:t>
            </w:r>
          </w:p>
        </w:tc>
        <w:tc>
          <w:tcPr>
            <w:tcW w:w="286" w:type="pct"/>
            <w:noWrap w:val="0"/>
            <w:vAlign w:val="center"/>
          </w:tcPr>
          <w:p w14:paraId="280531FC">
            <w:pPr>
              <w:jc w:val="center"/>
              <w:rPr>
                <w:rFonts w:hint="eastAsia" w:ascii="宋体" w:hAnsi="宋体"/>
                <w:color w:val="auto"/>
                <w:szCs w:val="21"/>
                <w:highlight w:val="none"/>
              </w:rPr>
            </w:pPr>
            <w:r>
              <w:rPr>
                <w:rFonts w:hint="eastAsia" w:ascii="宋体" w:hAnsi="宋体"/>
                <w:color w:val="auto"/>
                <w:szCs w:val="21"/>
                <w:highlight w:val="none"/>
              </w:rPr>
              <w:t>9</w:t>
            </w:r>
          </w:p>
        </w:tc>
        <w:tc>
          <w:tcPr>
            <w:tcW w:w="400" w:type="pct"/>
            <w:noWrap w:val="0"/>
            <w:vAlign w:val="center"/>
          </w:tcPr>
          <w:p w14:paraId="66791366">
            <w:pPr>
              <w:jc w:val="center"/>
              <w:rPr>
                <w:rFonts w:hint="eastAsia" w:ascii="宋体" w:hAnsi="宋体"/>
                <w:color w:val="auto"/>
                <w:szCs w:val="21"/>
                <w:highlight w:val="none"/>
              </w:rPr>
            </w:pPr>
            <w:r>
              <w:rPr>
                <w:rFonts w:hint="eastAsia" w:ascii="宋体" w:hAnsi="宋体"/>
                <w:color w:val="auto"/>
                <w:szCs w:val="21"/>
                <w:highlight w:val="none"/>
              </w:rPr>
              <w:t>10</w:t>
            </w:r>
          </w:p>
        </w:tc>
        <w:tc>
          <w:tcPr>
            <w:tcW w:w="511" w:type="pct"/>
            <w:noWrap w:val="0"/>
            <w:vAlign w:val="center"/>
          </w:tcPr>
          <w:p w14:paraId="485B9228">
            <w:pPr>
              <w:jc w:val="center"/>
              <w:rPr>
                <w:rFonts w:hint="eastAsia" w:ascii="宋体" w:hAnsi="宋体"/>
                <w:color w:val="auto"/>
                <w:szCs w:val="21"/>
                <w:highlight w:val="none"/>
              </w:rPr>
            </w:pPr>
            <w:r>
              <w:rPr>
                <w:rFonts w:hint="eastAsia" w:ascii="宋体" w:hAnsi="宋体"/>
                <w:color w:val="auto"/>
                <w:szCs w:val="21"/>
                <w:highlight w:val="none"/>
              </w:rPr>
              <w:t>11</w:t>
            </w:r>
          </w:p>
        </w:tc>
        <w:tc>
          <w:tcPr>
            <w:tcW w:w="249" w:type="pct"/>
            <w:noWrap w:val="0"/>
            <w:vAlign w:val="center"/>
          </w:tcPr>
          <w:p w14:paraId="2BD6E11B">
            <w:pPr>
              <w:jc w:val="center"/>
              <w:rPr>
                <w:rFonts w:hint="eastAsia" w:ascii="宋体" w:hAnsi="宋体"/>
                <w:color w:val="auto"/>
                <w:szCs w:val="21"/>
                <w:highlight w:val="none"/>
              </w:rPr>
            </w:pPr>
            <w:r>
              <w:rPr>
                <w:rFonts w:hint="eastAsia" w:ascii="宋体" w:hAnsi="宋体"/>
                <w:color w:val="auto"/>
                <w:szCs w:val="21"/>
                <w:highlight w:val="none"/>
              </w:rPr>
              <w:t>12</w:t>
            </w:r>
          </w:p>
        </w:tc>
      </w:tr>
      <w:tr w14:paraId="04CA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09" w:type="pct"/>
            <w:vMerge w:val="restart"/>
            <w:noWrap w:val="0"/>
            <w:vAlign w:val="center"/>
          </w:tcPr>
          <w:p w14:paraId="4A337135">
            <w:pPr>
              <w:jc w:val="center"/>
              <w:rPr>
                <w:rFonts w:ascii="宋体" w:hAnsi="宋体"/>
                <w:b/>
                <w:color w:val="auto"/>
                <w:szCs w:val="21"/>
                <w:highlight w:val="none"/>
              </w:rPr>
            </w:pPr>
            <w:r>
              <w:rPr>
                <w:rFonts w:hint="eastAsia" w:ascii="宋体" w:hAnsi="宋体"/>
                <w:b/>
                <w:color w:val="auto"/>
                <w:szCs w:val="21"/>
                <w:highlight w:val="none"/>
              </w:rPr>
              <w:t>合同号</w:t>
            </w:r>
          </w:p>
        </w:tc>
        <w:tc>
          <w:tcPr>
            <w:tcW w:w="312" w:type="pct"/>
            <w:vMerge w:val="restart"/>
            <w:noWrap w:val="0"/>
            <w:vAlign w:val="center"/>
          </w:tcPr>
          <w:p w14:paraId="0D03CC66">
            <w:pPr>
              <w:jc w:val="center"/>
              <w:rPr>
                <w:rFonts w:ascii="宋体" w:hAnsi="宋体"/>
                <w:b/>
                <w:color w:val="auto"/>
                <w:szCs w:val="21"/>
                <w:highlight w:val="none"/>
              </w:rPr>
            </w:pPr>
            <w:r>
              <w:rPr>
                <w:rFonts w:hint="eastAsia" w:ascii="宋体" w:hAnsi="宋体"/>
                <w:b/>
                <w:color w:val="auto"/>
                <w:szCs w:val="21"/>
                <w:highlight w:val="none"/>
              </w:rPr>
              <w:t>品目号</w:t>
            </w:r>
          </w:p>
        </w:tc>
        <w:tc>
          <w:tcPr>
            <w:tcW w:w="547" w:type="pct"/>
            <w:vMerge w:val="restart"/>
            <w:noWrap w:val="0"/>
            <w:vAlign w:val="center"/>
          </w:tcPr>
          <w:p w14:paraId="52E1BF15">
            <w:pPr>
              <w:jc w:val="center"/>
              <w:rPr>
                <w:rFonts w:ascii="宋体" w:hAnsi="宋体"/>
                <w:b/>
                <w:color w:val="auto"/>
                <w:szCs w:val="21"/>
                <w:highlight w:val="none"/>
              </w:rPr>
            </w:pPr>
            <w:r>
              <w:rPr>
                <w:rFonts w:hint="eastAsia" w:ascii="宋体" w:hAnsi="宋体"/>
                <w:b/>
                <w:color w:val="auto"/>
                <w:szCs w:val="21"/>
                <w:highlight w:val="none"/>
              </w:rPr>
              <w:t>货物名称</w:t>
            </w:r>
          </w:p>
        </w:tc>
        <w:tc>
          <w:tcPr>
            <w:tcW w:w="2481" w:type="pct"/>
            <w:gridSpan w:val="5"/>
            <w:noWrap w:val="0"/>
            <w:vAlign w:val="center"/>
          </w:tcPr>
          <w:p w14:paraId="37E7FD70">
            <w:pPr>
              <w:jc w:val="center"/>
              <w:rPr>
                <w:rFonts w:ascii="宋体" w:hAnsi="宋体"/>
                <w:b/>
                <w:color w:val="auto"/>
                <w:szCs w:val="21"/>
                <w:highlight w:val="none"/>
              </w:rPr>
            </w:pPr>
            <w:r>
              <w:rPr>
                <w:rFonts w:hint="eastAsia" w:ascii="宋体" w:hAnsi="宋体"/>
                <w:b/>
                <w:color w:val="auto"/>
                <w:szCs w:val="21"/>
                <w:highlight w:val="none"/>
              </w:rPr>
              <w:t>制造商</w:t>
            </w:r>
          </w:p>
        </w:tc>
        <w:tc>
          <w:tcPr>
            <w:tcW w:w="286" w:type="pct"/>
            <w:vMerge w:val="restart"/>
            <w:noWrap w:val="0"/>
            <w:vAlign w:val="center"/>
          </w:tcPr>
          <w:p w14:paraId="71CA2A4D">
            <w:pPr>
              <w:jc w:val="center"/>
              <w:rPr>
                <w:rFonts w:hint="eastAsia" w:ascii="宋体" w:hAnsi="宋体"/>
                <w:b/>
                <w:color w:val="auto"/>
                <w:szCs w:val="21"/>
                <w:highlight w:val="none"/>
              </w:rPr>
            </w:pPr>
            <w:r>
              <w:rPr>
                <w:rFonts w:hint="eastAsia" w:ascii="宋体" w:hAnsi="宋体"/>
                <w:b/>
                <w:color w:val="auto"/>
                <w:szCs w:val="21"/>
                <w:highlight w:val="none"/>
              </w:rPr>
              <w:t>数量</w:t>
            </w:r>
          </w:p>
        </w:tc>
        <w:tc>
          <w:tcPr>
            <w:tcW w:w="400" w:type="pct"/>
            <w:vMerge w:val="restart"/>
            <w:noWrap w:val="0"/>
            <w:vAlign w:val="center"/>
          </w:tcPr>
          <w:p w14:paraId="3E5F23A9">
            <w:pPr>
              <w:jc w:val="center"/>
              <w:rPr>
                <w:rFonts w:hint="eastAsia" w:ascii="宋体" w:hAnsi="宋体"/>
                <w:b/>
                <w:color w:val="auto"/>
                <w:szCs w:val="21"/>
                <w:highlight w:val="none"/>
              </w:rPr>
            </w:pPr>
            <w:r>
              <w:rPr>
                <w:rFonts w:hint="eastAsia" w:ascii="宋体" w:hAnsi="宋体"/>
                <w:b/>
                <w:color w:val="auto"/>
                <w:szCs w:val="21"/>
                <w:highlight w:val="none"/>
              </w:rPr>
              <w:t>单价</w:t>
            </w:r>
          </w:p>
        </w:tc>
        <w:tc>
          <w:tcPr>
            <w:tcW w:w="511" w:type="pct"/>
            <w:vMerge w:val="restart"/>
            <w:noWrap w:val="0"/>
            <w:vAlign w:val="center"/>
          </w:tcPr>
          <w:p w14:paraId="3BB108FB">
            <w:pPr>
              <w:jc w:val="center"/>
              <w:rPr>
                <w:rFonts w:hint="eastAsia" w:ascii="宋体" w:hAnsi="宋体"/>
                <w:b/>
                <w:color w:val="auto"/>
                <w:szCs w:val="21"/>
                <w:highlight w:val="none"/>
              </w:rPr>
            </w:pPr>
            <w:r>
              <w:rPr>
                <w:rFonts w:hint="eastAsia" w:ascii="宋体" w:hAnsi="宋体"/>
                <w:b/>
                <w:color w:val="auto"/>
                <w:szCs w:val="21"/>
                <w:highlight w:val="none"/>
              </w:rPr>
              <w:t>小计</w:t>
            </w:r>
          </w:p>
        </w:tc>
        <w:tc>
          <w:tcPr>
            <w:tcW w:w="249" w:type="pct"/>
            <w:vMerge w:val="restart"/>
            <w:noWrap w:val="0"/>
            <w:vAlign w:val="center"/>
          </w:tcPr>
          <w:p w14:paraId="181279D4">
            <w:pPr>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4009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noWrap w:val="0"/>
            <w:vAlign w:val="center"/>
          </w:tcPr>
          <w:p w14:paraId="0346ED21">
            <w:pPr>
              <w:jc w:val="center"/>
              <w:rPr>
                <w:rFonts w:ascii="宋体" w:hAnsi="宋体"/>
                <w:color w:val="auto"/>
                <w:szCs w:val="21"/>
                <w:highlight w:val="none"/>
              </w:rPr>
            </w:pPr>
          </w:p>
        </w:tc>
        <w:tc>
          <w:tcPr>
            <w:tcW w:w="312" w:type="pct"/>
            <w:vMerge w:val="continue"/>
            <w:noWrap w:val="0"/>
            <w:vAlign w:val="center"/>
          </w:tcPr>
          <w:p w14:paraId="00867841">
            <w:pPr>
              <w:jc w:val="center"/>
              <w:rPr>
                <w:rFonts w:ascii="宋体" w:hAnsi="宋体"/>
                <w:color w:val="auto"/>
                <w:szCs w:val="21"/>
                <w:highlight w:val="none"/>
              </w:rPr>
            </w:pPr>
          </w:p>
        </w:tc>
        <w:tc>
          <w:tcPr>
            <w:tcW w:w="547" w:type="pct"/>
            <w:vMerge w:val="continue"/>
            <w:noWrap w:val="0"/>
            <w:vAlign w:val="center"/>
          </w:tcPr>
          <w:p w14:paraId="7219BB5E">
            <w:pPr>
              <w:jc w:val="center"/>
              <w:rPr>
                <w:rFonts w:ascii="宋体" w:hAnsi="宋体"/>
                <w:color w:val="auto"/>
                <w:szCs w:val="21"/>
                <w:highlight w:val="none"/>
              </w:rPr>
            </w:pPr>
          </w:p>
        </w:tc>
        <w:tc>
          <w:tcPr>
            <w:tcW w:w="361" w:type="pct"/>
            <w:noWrap w:val="0"/>
            <w:vAlign w:val="center"/>
          </w:tcPr>
          <w:p w14:paraId="4614CB8A">
            <w:pPr>
              <w:jc w:val="center"/>
              <w:rPr>
                <w:rFonts w:hint="eastAsia" w:ascii="宋体" w:hAnsi="宋体"/>
                <w:color w:val="auto"/>
                <w:szCs w:val="21"/>
                <w:highlight w:val="none"/>
              </w:rPr>
            </w:pPr>
            <w:r>
              <w:rPr>
                <w:rFonts w:hint="eastAsia" w:ascii="宋体" w:hAnsi="宋体"/>
                <w:color w:val="auto"/>
                <w:szCs w:val="21"/>
                <w:highlight w:val="none"/>
              </w:rPr>
              <w:t>名称</w:t>
            </w:r>
          </w:p>
        </w:tc>
        <w:tc>
          <w:tcPr>
            <w:tcW w:w="398" w:type="pct"/>
            <w:noWrap w:val="0"/>
            <w:vAlign w:val="center"/>
          </w:tcPr>
          <w:p w14:paraId="61BC60E4">
            <w:pPr>
              <w:jc w:val="center"/>
              <w:rPr>
                <w:rFonts w:hint="eastAsia" w:ascii="宋体" w:hAnsi="宋体"/>
                <w:color w:val="auto"/>
                <w:szCs w:val="21"/>
                <w:highlight w:val="none"/>
              </w:rPr>
            </w:pPr>
            <w:r>
              <w:rPr>
                <w:rFonts w:hint="eastAsia" w:ascii="宋体" w:hAnsi="宋体"/>
                <w:color w:val="auto"/>
                <w:szCs w:val="21"/>
                <w:highlight w:val="none"/>
              </w:rPr>
              <w:t>所属行业</w:t>
            </w:r>
          </w:p>
        </w:tc>
        <w:tc>
          <w:tcPr>
            <w:tcW w:w="398" w:type="pct"/>
            <w:noWrap w:val="0"/>
            <w:vAlign w:val="center"/>
          </w:tcPr>
          <w:p w14:paraId="10C7D6D4">
            <w:pPr>
              <w:jc w:val="center"/>
              <w:rPr>
                <w:rFonts w:hint="eastAsia" w:ascii="宋体" w:hAnsi="宋体"/>
                <w:color w:val="auto"/>
                <w:szCs w:val="21"/>
                <w:highlight w:val="none"/>
              </w:rPr>
            </w:pPr>
            <w:r>
              <w:rPr>
                <w:rFonts w:hint="eastAsia" w:ascii="宋体" w:hAnsi="宋体"/>
                <w:color w:val="auto"/>
                <w:szCs w:val="21"/>
                <w:highlight w:val="none"/>
              </w:rPr>
              <w:t>指标种类</w:t>
            </w:r>
          </w:p>
        </w:tc>
        <w:tc>
          <w:tcPr>
            <w:tcW w:w="623" w:type="pct"/>
            <w:noWrap w:val="0"/>
            <w:vAlign w:val="center"/>
          </w:tcPr>
          <w:p w14:paraId="3E03317E">
            <w:pPr>
              <w:jc w:val="center"/>
              <w:rPr>
                <w:rFonts w:hint="eastAsia" w:ascii="宋体" w:hAnsi="宋体"/>
                <w:color w:val="auto"/>
                <w:szCs w:val="21"/>
                <w:highlight w:val="none"/>
              </w:rPr>
            </w:pPr>
            <w:r>
              <w:rPr>
                <w:rFonts w:hint="eastAsia" w:ascii="宋体" w:hAnsi="宋体"/>
                <w:color w:val="auto"/>
                <w:szCs w:val="21"/>
                <w:highlight w:val="none"/>
              </w:rPr>
              <w:t>证明材料名称</w:t>
            </w:r>
          </w:p>
        </w:tc>
        <w:tc>
          <w:tcPr>
            <w:tcW w:w="698" w:type="pct"/>
            <w:noWrap w:val="0"/>
            <w:vAlign w:val="center"/>
          </w:tcPr>
          <w:p w14:paraId="26DCDA3E">
            <w:pPr>
              <w:jc w:val="center"/>
              <w:rPr>
                <w:rFonts w:hint="eastAsia" w:ascii="宋体" w:hAnsi="宋体"/>
                <w:color w:val="auto"/>
                <w:szCs w:val="21"/>
                <w:highlight w:val="none"/>
              </w:rPr>
            </w:pPr>
            <w:r>
              <w:rPr>
                <w:rFonts w:hint="eastAsia" w:ascii="宋体" w:hAnsi="宋体"/>
                <w:color w:val="auto"/>
                <w:szCs w:val="21"/>
                <w:highlight w:val="none"/>
              </w:rPr>
              <w:t>证明材料所在页码</w:t>
            </w:r>
          </w:p>
        </w:tc>
        <w:tc>
          <w:tcPr>
            <w:tcW w:w="286" w:type="pct"/>
            <w:vMerge w:val="continue"/>
            <w:noWrap w:val="0"/>
            <w:vAlign w:val="center"/>
          </w:tcPr>
          <w:p w14:paraId="512184C2">
            <w:pPr>
              <w:jc w:val="center"/>
              <w:rPr>
                <w:rFonts w:hint="eastAsia" w:ascii="宋体" w:hAnsi="宋体"/>
                <w:color w:val="auto"/>
                <w:szCs w:val="21"/>
                <w:highlight w:val="none"/>
              </w:rPr>
            </w:pPr>
          </w:p>
        </w:tc>
        <w:tc>
          <w:tcPr>
            <w:tcW w:w="400" w:type="pct"/>
            <w:vMerge w:val="continue"/>
            <w:noWrap w:val="0"/>
            <w:vAlign w:val="center"/>
          </w:tcPr>
          <w:p w14:paraId="6148E77E">
            <w:pPr>
              <w:jc w:val="center"/>
              <w:rPr>
                <w:rFonts w:hint="eastAsia" w:ascii="宋体" w:hAnsi="宋体"/>
                <w:color w:val="auto"/>
                <w:szCs w:val="21"/>
                <w:highlight w:val="none"/>
              </w:rPr>
            </w:pPr>
          </w:p>
        </w:tc>
        <w:tc>
          <w:tcPr>
            <w:tcW w:w="511" w:type="pct"/>
            <w:vMerge w:val="continue"/>
            <w:noWrap w:val="0"/>
            <w:vAlign w:val="center"/>
          </w:tcPr>
          <w:p w14:paraId="2D1FCEF8">
            <w:pPr>
              <w:jc w:val="center"/>
              <w:rPr>
                <w:rFonts w:hint="eastAsia" w:ascii="宋体" w:hAnsi="宋体"/>
                <w:color w:val="auto"/>
                <w:szCs w:val="21"/>
                <w:highlight w:val="none"/>
              </w:rPr>
            </w:pPr>
          </w:p>
        </w:tc>
        <w:tc>
          <w:tcPr>
            <w:tcW w:w="249" w:type="pct"/>
            <w:vMerge w:val="continue"/>
            <w:noWrap w:val="0"/>
            <w:vAlign w:val="center"/>
          </w:tcPr>
          <w:p w14:paraId="5040401B">
            <w:pPr>
              <w:jc w:val="center"/>
              <w:rPr>
                <w:rFonts w:hint="eastAsia" w:ascii="宋体" w:hAnsi="宋体"/>
                <w:color w:val="auto"/>
                <w:szCs w:val="21"/>
                <w:highlight w:val="none"/>
              </w:rPr>
            </w:pPr>
          </w:p>
        </w:tc>
      </w:tr>
      <w:tr w14:paraId="00F0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restart"/>
            <w:noWrap w:val="0"/>
            <w:vAlign w:val="center"/>
          </w:tcPr>
          <w:p w14:paraId="03A91FA5">
            <w:pPr>
              <w:spacing w:line="38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312" w:type="pct"/>
            <w:noWrap w:val="0"/>
            <w:vAlign w:val="top"/>
          </w:tcPr>
          <w:p w14:paraId="4C05DF66">
            <w:pPr>
              <w:spacing w:line="380" w:lineRule="exact"/>
              <w:rPr>
                <w:rFonts w:hint="eastAsia" w:ascii="宋体" w:hAnsi="宋体"/>
                <w:color w:val="auto"/>
                <w:szCs w:val="21"/>
                <w:highlight w:val="none"/>
              </w:rPr>
            </w:pPr>
            <w:r>
              <w:rPr>
                <w:rFonts w:hint="eastAsia" w:ascii="宋体" w:hAnsi="宋体"/>
                <w:color w:val="auto"/>
                <w:szCs w:val="21"/>
                <w:highlight w:val="none"/>
              </w:rPr>
              <w:t>1-1</w:t>
            </w:r>
          </w:p>
        </w:tc>
        <w:tc>
          <w:tcPr>
            <w:tcW w:w="547" w:type="pct"/>
            <w:noWrap w:val="0"/>
            <w:vAlign w:val="top"/>
          </w:tcPr>
          <w:p w14:paraId="7C575F03">
            <w:pPr>
              <w:spacing w:line="380" w:lineRule="exact"/>
              <w:rPr>
                <w:rFonts w:hint="eastAsia" w:ascii="宋体" w:hAnsi="宋体"/>
                <w:color w:val="auto"/>
                <w:szCs w:val="21"/>
                <w:highlight w:val="none"/>
              </w:rPr>
            </w:pPr>
          </w:p>
        </w:tc>
        <w:tc>
          <w:tcPr>
            <w:tcW w:w="361" w:type="pct"/>
            <w:noWrap w:val="0"/>
            <w:vAlign w:val="top"/>
          </w:tcPr>
          <w:p w14:paraId="3392B499">
            <w:pPr>
              <w:spacing w:line="380" w:lineRule="exact"/>
              <w:rPr>
                <w:rFonts w:hint="eastAsia" w:ascii="宋体" w:hAnsi="宋体"/>
                <w:color w:val="auto"/>
                <w:szCs w:val="21"/>
                <w:highlight w:val="none"/>
              </w:rPr>
            </w:pPr>
          </w:p>
        </w:tc>
        <w:tc>
          <w:tcPr>
            <w:tcW w:w="398" w:type="pct"/>
            <w:noWrap w:val="0"/>
            <w:vAlign w:val="top"/>
          </w:tcPr>
          <w:p w14:paraId="1E2F4B25">
            <w:pPr>
              <w:spacing w:line="380" w:lineRule="exact"/>
              <w:rPr>
                <w:rFonts w:hint="eastAsia" w:ascii="宋体" w:hAnsi="宋体"/>
                <w:color w:val="auto"/>
                <w:szCs w:val="21"/>
                <w:highlight w:val="none"/>
              </w:rPr>
            </w:pPr>
          </w:p>
        </w:tc>
        <w:tc>
          <w:tcPr>
            <w:tcW w:w="398" w:type="pct"/>
            <w:noWrap w:val="0"/>
            <w:vAlign w:val="top"/>
          </w:tcPr>
          <w:p w14:paraId="6D682409">
            <w:pPr>
              <w:spacing w:line="380" w:lineRule="exact"/>
              <w:rPr>
                <w:rFonts w:hint="eastAsia" w:ascii="宋体" w:hAnsi="宋体"/>
                <w:color w:val="auto"/>
                <w:szCs w:val="21"/>
                <w:highlight w:val="none"/>
              </w:rPr>
            </w:pPr>
          </w:p>
        </w:tc>
        <w:tc>
          <w:tcPr>
            <w:tcW w:w="623" w:type="pct"/>
            <w:noWrap w:val="0"/>
            <w:vAlign w:val="top"/>
          </w:tcPr>
          <w:p w14:paraId="6D33FCD7">
            <w:pPr>
              <w:spacing w:line="380" w:lineRule="exact"/>
              <w:rPr>
                <w:rFonts w:hint="eastAsia" w:ascii="宋体" w:hAnsi="宋体"/>
                <w:color w:val="auto"/>
                <w:szCs w:val="21"/>
                <w:highlight w:val="none"/>
              </w:rPr>
            </w:pPr>
          </w:p>
        </w:tc>
        <w:tc>
          <w:tcPr>
            <w:tcW w:w="698" w:type="pct"/>
            <w:noWrap w:val="0"/>
            <w:vAlign w:val="top"/>
          </w:tcPr>
          <w:p w14:paraId="0FF57A4A">
            <w:pPr>
              <w:spacing w:line="380" w:lineRule="exact"/>
              <w:rPr>
                <w:rFonts w:hint="eastAsia" w:ascii="宋体" w:hAnsi="宋体"/>
                <w:color w:val="auto"/>
                <w:szCs w:val="21"/>
                <w:highlight w:val="none"/>
              </w:rPr>
            </w:pPr>
          </w:p>
        </w:tc>
        <w:tc>
          <w:tcPr>
            <w:tcW w:w="286" w:type="pct"/>
            <w:noWrap w:val="0"/>
            <w:vAlign w:val="top"/>
          </w:tcPr>
          <w:p w14:paraId="41616182">
            <w:pPr>
              <w:spacing w:line="380" w:lineRule="exact"/>
              <w:rPr>
                <w:rFonts w:hint="eastAsia" w:ascii="宋体" w:hAnsi="宋体"/>
                <w:color w:val="auto"/>
                <w:szCs w:val="21"/>
                <w:highlight w:val="none"/>
              </w:rPr>
            </w:pPr>
          </w:p>
        </w:tc>
        <w:tc>
          <w:tcPr>
            <w:tcW w:w="400" w:type="pct"/>
            <w:noWrap w:val="0"/>
            <w:vAlign w:val="top"/>
          </w:tcPr>
          <w:p w14:paraId="02B013C2">
            <w:pPr>
              <w:spacing w:line="380" w:lineRule="exact"/>
              <w:rPr>
                <w:rFonts w:hint="eastAsia" w:ascii="宋体" w:hAnsi="宋体"/>
                <w:color w:val="auto"/>
                <w:szCs w:val="21"/>
                <w:highlight w:val="none"/>
              </w:rPr>
            </w:pPr>
          </w:p>
        </w:tc>
        <w:tc>
          <w:tcPr>
            <w:tcW w:w="511" w:type="pct"/>
            <w:noWrap w:val="0"/>
            <w:vAlign w:val="top"/>
          </w:tcPr>
          <w:p w14:paraId="40709ABC">
            <w:pPr>
              <w:spacing w:line="380" w:lineRule="exact"/>
              <w:rPr>
                <w:rFonts w:hint="eastAsia" w:ascii="宋体" w:hAnsi="宋体"/>
                <w:color w:val="auto"/>
                <w:szCs w:val="21"/>
                <w:highlight w:val="none"/>
              </w:rPr>
            </w:pPr>
          </w:p>
        </w:tc>
        <w:tc>
          <w:tcPr>
            <w:tcW w:w="249" w:type="pct"/>
            <w:noWrap w:val="0"/>
            <w:vAlign w:val="top"/>
          </w:tcPr>
          <w:p w14:paraId="698F5689">
            <w:pPr>
              <w:spacing w:line="380" w:lineRule="exact"/>
              <w:rPr>
                <w:rFonts w:hint="eastAsia" w:ascii="宋体" w:hAnsi="宋体"/>
                <w:color w:val="auto"/>
                <w:szCs w:val="21"/>
                <w:highlight w:val="none"/>
              </w:rPr>
            </w:pPr>
          </w:p>
        </w:tc>
      </w:tr>
      <w:tr w14:paraId="591B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noWrap w:val="0"/>
            <w:vAlign w:val="top"/>
          </w:tcPr>
          <w:p w14:paraId="216556B5">
            <w:pPr>
              <w:spacing w:line="380" w:lineRule="exact"/>
              <w:rPr>
                <w:rFonts w:hint="eastAsia" w:ascii="宋体" w:hAnsi="宋体"/>
                <w:color w:val="auto"/>
                <w:szCs w:val="21"/>
                <w:highlight w:val="none"/>
              </w:rPr>
            </w:pPr>
          </w:p>
        </w:tc>
        <w:tc>
          <w:tcPr>
            <w:tcW w:w="312" w:type="pct"/>
            <w:noWrap w:val="0"/>
            <w:vAlign w:val="top"/>
          </w:tcPr>
          <w:p w14:paraId="7C43D79D">
            <w:pPr>
              <w:spacing w:line="380" w:lineRule="exact"/>
              <w:rPr>
                <w:rFonts w:hint="eastAsia" w:ascii="宋体" w:hAnsi="宋体"/>
                <w:color w:val="auto"/>
                <w:szCs w:val="21"/>
                <w:highlight w:val="none"/>
              </w:rPr>
            </w:pPr>
            <w:r>
              <w:rPr>
                <w:rFonts w:hint="eastAsia" w:ascii="宋体" w:hAnsi="宋体"/>
                <w:color w:val="auto"/>
                <w:szCs w:val="21"/>
                <w:highlight w:val="none"/>
              </w:rPr>
              <w:t>1-2</w:t>
            </w:r>
          </w:p>
        </w:tc>
        <w:tc>
          <w:tcPr>
            <w:tcW w:w="547" w:type="pct"/>
            <w:noWrap w:val="0"/>
            <w:vAlign w:val="top"/>
          </w:tcPr>
          <w:p w14:paraId="4735B514">
            <w:pPr>
              <w:spacing w:line="380" w:lineRule="exact"/>
              <w:rPr>
                <w:rFonts w:hint="eastAsia" w:ascii="宋体" w:hAnsi="宋体"/>
                <w:color w:val="auto"/>
                <w:szCs w:val="21"/>
                <w:highlight w:val="none"/>
              </w:rPr>
            </w:pPr>
          </w:p>
        </w:tc>
        <w:tc>
          <w:tcPr>
            <w:tcW w:w="361" w:type="pct"/>
            <w:noWrap w:val="0"/>
            <w:vAlign w:val="top"/>
          </w:tcPr>
          <w:p w14:paraId="4B2F5F00">
            <w:pPr>
              <w:spacing w:line="380" w:lineRule="exact"/>
              <w:rPr>
                <w:rFonts w:hint="eastAsia" w:ascii="宋体" w:hAnsi="宋体"/>
                <w:color w:val="auto"/>
                <w:szCs w:val="21"/>
                <w:highlight w:val="none"/>
              </w:rPr>
            </w:pPr>
          </w:p>
        </w:tc>
        <w:tc>
          <w:tcPr>
            <w:tcW w:w="398" w:type="pct"/>
            <w:noWrap w:val="0"/>
            <w:vAlign w:val="top"/>
          </w:tcPr>
          <w:p w14:paraId="4D09BBF4">
            <w:pPr>
              <w:spacing w:line="380" w:lineRule="exact"/>
              <w:rPr>
                <w:rFonts w:hint="eastAsia" w:ascii="宋体" w:hAnsi="宋体"/>
                <w:color w:val="auto"/>
                <w:szCs w:val="21"/>
                <w:highlight w:val="none"/>
              </w:rPr>
            </w:pPr>
          </w:p>
        </w:tc>
        <w:tc>
          <w:tcPr>
            <w:tcW w:w="398" w:type="pct"/>
            <w:noWrap w:val="0"/>
            <w:vAlign w:val="top"/>
          </w:tcPr>
          <w:p w14:paraId="622CC8AC">
            <w:pPr>
              <w:spacing w:line="380" w:lineRule="exact"/>
              <w:rPr>
                <w:rFonts w:hint="eastAsia" w:ascii="宋体" w:hAnsi="宋体"/>
                <w:color w:val="auto"/>
                <w:szCs w:val="21"/>
                <w:highlight w:val="none"/>
              </w:rPr>
            </w:pPr>
          </w:p>
        </w:tc>
        <w:tc>
          <w:tcPr>
            <w:tcW w:w="623" w:type="pct"/>
            <w:noWrap w:val="0"/>
            <w:vAlign w:val="top"/>
          </w:tcPr>
          <w:p w14:paraId="44C9DFF2">
            <w:pPr>
              <w:spacing w:line="380" w:lineRule="exact"/>
              <w:rPr>
                <w:rFonts w:hint="eastAsia" w:ascii="宋体" w:hAnsi="宋体"/>
                <w:color w:val="auto"/>
                <w:szCs w:val="21"/>
                <w:highlight w:val="none"/>
              </w:rPr>
            </w:pPr>
          </w:p>
        </w:tc>
        <w:tc>
          <w:tcPr>
            <w:tcW w:w="698" w:type="pct"/>
            <w:noWrap w:val="0"/>
            <w:vAlign w:val="top"/>
          </w:tcPr>
          <w:p w14:paraId="0E2DD824">
            <w:pPr>
              <w:spacing w:line="380" w:lineRule="exact"/>
              <w:rPr>
                <w:rFonts w:hint="eastAsia" w:ascii="宋体" w:hAnsi="宋体"/>
                <w:color w:val="auto"/>
                <w:szCs w:val="21"/>
                <w:highlight w:val="none"/>
              </w:rPr>
            </w:pPr>
          </w:p>
        </w:tc>
        <w:tc>
          <w:tcPr>
            <w:tcW w:w="286" w:type="pct"/>
            <w:noWrap w:val="0"/>
            <w:vAlign w:val="top"/>
          </w:tcPr>
          <w:p w14:paraId="27DE9262">
            <w:pPr>
              <w:spacing w:line="380" w:lineRule="exact"/>
              <w:rPr>
                <w:rFonts w:hint="eastAsia" w:ascii="宋体" w:hAnsi="宋体"/>
                <w:color w:val="auto"/>
                <w:szCs w:val="21"/>
                <w:highlight w:val="none"/>
              </w:rPr>
            </w:pPr>
          </w:p>
        </w:tc>
        <w:tc>
          <w:tcPr>
            <w:tcW w:w="400" w:type="pct"/>
            <w:noWrap w:val="0"/>
            <w:vAlign w:val="top"/>
          </w:tcPr>
          <w:p w14:paraId="47BD112E">
            <w:pPr>
              <w:spacing w:line="380" w:lineRule="exact"/>
              <w:rPr>
                <w:rFonts w:hint="eastAsia" w:ascii="宋体" w:hAnsi="宋体"/>
                <w:color w:val="auto"/>
                <w:szCs w:val="21"/>
                <w:highlight w:val="none"/>
              </w:rPr>
            </w:pPr>
          </w:p>
        </w:tc>
        <w:tc>
          <w:tcPr>
            <w:tcW w:w="511" w:type="pct"/>
            <w:noWrap w:val="0"/>
            <w:vAlign w:val="top"/>
          </w:tcPr>
          <w:p w14:paraId="55BF0FED">
            <w:pPr>
              <w:spacing w:line="380" w:lineRule="exact"/>
              <w:rPr>
                <w:rFonts w:hint="eastAsia" w:ascii="宋体" w:hAnsi="宋体"/>
                <w:color w:val="auto"/>
                <w:szCs w:val="21"/>
                <w:highlight w:val="none"/>
              </w:rPr>
            </w:pPr>
          </w:p>
        </w:tc>
        <w:tc>
          <w:tcPr>
            <w:tcW w:w="249" w:type="pct"/>
            <w:noWrap w:val="0"/>
            <w:vAlign w:val="top"/>
          </w:tcPr>
          <w:p w14:paraId="37F068B3">
            <w:pPr>
              <w:spacing w:line="380" w:lineRule="exact"/>
              <w:rPr>
                <w:rFonts w:hint="eastAsia" w:ascii="宋体" w:hAnsi="宋体"/>
                <w:color w:val="auto"/>
                <w:szCs w:val="21"/>
                <w:highlight w:val="none"/>
              </w:rPr>
            </w:pPr>
          </w:p>
        </w:tc>
      </w:tr>
      <w:tr w14:paraId="1CBD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noWrap w:val="0"/>
            <w:vAlign w:val="top"/>
          </w:tcPr>
          <w:p w14:paraId="07001A03">
            <w:pPr>
              <w:spacing w:line="380" w:lineRule="exact"/>
              <w:rPr>
                <w:rFonts w:hint="eastAsia" w:ascii="宋体" w:hAnsi="宋体"/>
                <w:color w:val="auto"/>
                <w:szCs w:val="21"/>
                <w:highlight w:val="none"/>
              </w:rPr>
            </w:pPr>
          </w:p>
        </w:tc>
        <w:tc>
          <w:tcPr>
            <w:tcW w:w="312" w:type="pct"/>
            <w:noWrap w:val="0"/>
            <w:vAlign w:val="top"/>
          </w:tcPr>
          <w:p w14:paraId="255C2E28">
            <w:pPr>
              <w:spacing w:line="380" w:lineRule="exact"/>
              <w:rPr>
                <w:rFonts w:hint="eastAsia" w:ascii="宋体" w:hAnsi="宋体"/>
                <w:color w:val="auto"/>
                <w:szCs w:val="21"/>
                <w:highlight w:val="none"/>
              </w:rPr>
            </w:pPr>
            <w:r>
              <w:rPr>
                <w:rFonts w:ascii="宋体" w:hAnsi="宋体"/>
                <w:color w:val="auto"/>
                <w:szCs w:val="21"/>
                <w:highlight w:val="none"/>
              </w:rPr>
              <w:t>……</w:t>
            </w:r>
          </w:p>
        </w:tc>
        <w:tc>
          <w:tcPr>
            <w:tcW w:w="547" w:type="pct"/>
            <w:noWrap w:val="0"/>
            <w:vAlign w:val="top"/>
          </w:tcPr>
          <w:p w14:paraId="6289EEA4">
            <w:pPr>
              <w:spacing w:line="380" w:lineRule="exact"/>
              <w:rPr>
                <w:rFonts w:hint="eastAsia" w:ascii="宋体" w:hAnsi="宋体"/>
                <w:color w:val="auto"/>
                <w:szCs w:val="21"/>
                <w:highlight w:val="none"/>
              </w:rPr>
            </w:pPr>
          </w:p>
        </w:tc>
        <w:tc>
          <w:tcPr>
            <w:tcW w:w="361" w:type="pct"/>
            <w:noWrap w:val="0"/>
            <w:vAlign w:val="top"/>
          </w:tcPr>
          <w:p w14:paraId="0FD0E0CB">
            <w:pPr>
              <w:spacing w:line="380" w:lineRule="exact"/>
              <w:rPr>
                <w:rFonts w:hint="eastAsia" w:ascii="宋体" w:hAnsi="宋体"/>
                <w:color w:val="auto"/>
                <w:szCs w:val="21"/>
                <w:highlight w:val="none"/>
              </w:rPr>
            </w:pPr>
          </w:p>
        </w:tc>
        <w:tc>
          <w:tcPr>
            <w:tcW w:w="398" w:type="pct"/>
            <w:noWrap w:val="0"/>
            <w:vAlign w:val="top"/>
          </w:tcPr>
          <w:p w14:paraId="59638C61">
            <w:pPr>
              <w:spacing w:line="380" w:lineRule="exact"/>
              <w:rPr>
                <w:rFonts w:hint="eastAsia" w:ascii="宋体" w:hAnsi="宋体"/>
                <w:color w:val="auto"/>
                <w:szCs w:val="21"/>
                <w:highlight w:val="none"/>
              </w:rPr>
            </w:pPr>
          </w:p>
        </w:tc>
        <w:tc>
          <w:tcPr>
            <w:tcW w:w="398" w:type="pct"/>
            <w:noWrap w:val="0"/>
            <w:vAlign w:val="top"/>
          </w:tcPr>
          <w:p w14:paraId="57B0AD50">
            <w:pPr>
              <w:spacing w:line="380" w:lineRule="exact"/>
              <w:rPr>
                <w:rFonts w:hint="eastAsia" w:ascii="宋体" w:hAnsi="宋体"/>
                <w:color w:val="auto"/>
                <w:szCs w:val="21"/>
                <w:highlight w:val="none"/>
              </w:rPr>
            </w:pPr>
          </w:p>
        </w:tc>
        <w:tc>
          <w:tcPr>
            <w:tcW w:w="623" w:type="pct"/>
            <w:noWrap w:val="0"/>
            <w:vAlign w:val="top"/>
          </w:tcPr>
          <w:p w14:paraId="64261FCB">
            <w:pPr>
              <w:spacing w:line="380" w:lineRule="exact"/>
              <w:rPr>
                <w:rFonts w:hint="eastAsia" w:ascii="宋体" w:hAnsi="宋体"/>
                <w:color w:val="auto"/>
                <w:szCs w:val="21"/>
                <w:highlight w:val="none"/>
              </w:rPr>
            </w:pPr>
          </w:p>
        </w:tc>
        <w:tc>
          <w:tcPr>
            <w:tcW w:w="698" w:type="pct"/>
            <w:noWrap w:val="0"/>
            <w:vAlign w:val="top"/>
          </w:tcPr>
          <w:p w14:paraId="0F56CD69">
            <w:pPr>
              <w:spacing w:line="380" w:lineRule="exact"/>
              <w:rPr>
                <w:rFonts w:hint="eastAsia" w:ascii="宋体" w:hAnsi="宋体"/>
                <w:color w:val="auto"/>
                <w:szCs w:val="21"/>
                <w:highlight w:val="none"/>
              </w:rPr>
            </w:pPr>
          </w:p>
        </w:tc>
        <w:tc>
          <w:tcPr>
            <w:tcW w:w="286" w:type="pct"/>
            <w:noWrap w:val="0"/>
            <w:vAlign w:val="top"/>
          </w:tcPr>
          <w:p w14:paraId="776722C4">
            <w:pPr>
              <w:spacing w:line="380" w:lineRule="exact"/>
              <w:rPr>
                <w:rFonts w:hint="eastAsia" w:ascii="宋体" w:hAnsi="宋体"/>
                <w:color w:val="auto"/>
                <w:szCs w:val="21"/>
                <w:highlight w:val="none"/>
              </w:rPr>
            </w:pPr>
          </w:p>
        </w:tc>
        <w:tc>
          <w:tcPr>
            <w:tcW w:w="400" w:type="pct"/>
            <w:noWrap w:val="0"/>
            <w:vAlign w:val="top"/>
          </w:tcPr>
          <w:p w14:paraId="1E9460DC">
            <w:pPr>
              <w:spacing w:line="380" w:lineRule="exact"/>
              <w:rPr>
                <w:rFonts w:hint="eastAsia" w:ascii="宋体" w:hAnsi="宋体"/>
                <w:color w:val="auto"/>
                <w:szCs w:val="21"/>
                <w:highlight w:val="none"/>
              </w:rPr>
            </w:pPr>
          </w:p>
        </w:tc>
        <w:tc>
          <w:tcPr>
            <w:tcW w:w="511" w:type="pct"/>
            <w:noWrap w:val="0"/>
            <w:vAlign w:val="top"/>
          </w:tcPr>
          <w:p w14:paraId="4E2010B0">
            <w:pPr>
              <w:spacing w:line="380" w:lineRule="exact"/>
              <w:rPr>
                <w:rFonts w:hint="eastAsia" w:ascii="宋体" w:hAnsi="宋体"/>
                <w:color w:val="auto"/>
                <w:szCs w:val="21"/>
                <w:highlight w:val="none"/>
              </w:rPr>
            </w:pPr>
          </w:p>
        </w:tc>
        <w:tc>
          <w:tcPr>
            <w:tcW w:w="249" w:type="pct"/>
            <w:noWrap w:val="0"/>
            <w:vAlign w:val="top"/>
          </w:tcPr>
          <w:p w14:paraId="11B653BA">
            <w:pPr>
              <w:spacing w:line="380" w:lineRule="exact"/>
              <w:rPr>
                <w:rFonts w:hint="eastAsia" w:ascii="宋体" w:hAnsi="宋体"/>
                <w:color w:val="auto"/>
                <w:szCs w:val="21"/>
                <w:highlight w:val="none"/>
              </w:rPr>
            </w:pPr>
          </w:p>
        </w:tc>
      </w:tr>
      <w:tr w14:paraId="138A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noWrap w:val="0"/>
            <w:vAlign w:val="top"/>
          </w:tcPr>
          <w:p w14:paraId="1BD5C730">
            <w:pPr>
              <w:spacing w:line="380" w:lineRule="exact"/>
              <w:rPr>
                <w:rFonts w:hint="eastAsia" w:ascii="宋体" w:hAnsi="宋体"/>
                <w:color w:val="auto"/>
                <w:szCs w:val="21"/>
                <w:highlight w:val="none"/>
              </w:rPr>
            </w:pPr>
          </w:p>
        </w:tc>
        <w:tc>
          <w:tcPr>
            <w:tcW w:w="312" w:type="pct"/>
            <w:noWrap w:val="0"/>
            <w:vAlign w:val="top"/>
          </w:tcPr>
          <w:p w14:paraId="26187431">
            <w:pPr>
              <w:spacing w:line="380" w:lineRule="exact"/>
              <w:rPr>
                <w:rFonts w:hint="eastAsia" w:ascii="宋体" w:hAnsi="宋体"/>
                <w:color w:val="auto"/>
                <w:szCs w:val="21"/>
                <w:highlight w:val="none"/>
              </w:rPr>
            </w:pPr>
          </w:p>
        </w:tc>
        <w:tc>
          <w:tcPr>
            <w:tcW w:w="547" w:type="pct"/>
            <w:noWrap w:val="0"/>
            <w:vAlign w:val="top"/>
          </w:tcPr>
          <w:p w14:paraId="0B90A4AB">
            <w:pPr>
              <w:spacing w:line="380" w:lineRule="exact"/>
              <w:rPr>
                <w:rFonts w:hint="eastAsia" w:ascii="宋体" w:hAnsi="宋体"/>
                <w:color w:val="auto"/>
                <w:szCs w:val="21"/>
                <w:highlight w:val="none"/>
              </w:rPr>
            </w:pPr>
          </w:p>
        </w:tc>
        <w:tc>
          <w:tcPr>
            <w:tcW w:w="361" w:type="pct"/>
            <w:noWrap w:val="0"/>
            <w:vAlign w:val="top"/>
          </w:tcPr>
          <w:p w14:paraId="7E4247CC">
            <w:pPr>
              <w:spacing w:line="380" w:lineRule="exact"/>
              <w:rPr>
                <w:rFonts w:hint="eastAsia" w:ascii="宋体" w:hAnsi="宋体"/>
                <w:color w:val="auto"/>
                <w:szCs w:val="21"/>
                <w:highlight w:val="none"/>
              </w:rPr>
            </w:pPr>
          </w:p>
        </w:tc>
        <w:tc>
          <w:tcPr>
            <w:tcW w:w="398" w:type="pct"/>
            <w:noWrap w:val="0"/>
            <w:vAlign w:val="top"/>
          </w:tcPr>
          <w:p w14:paraId="160D38D9">
            <w:pPr>
              <w:spacing w:line="380" w:lineRule="exact"/>
              <w:rPr>
                <w:rFonts w:hint="eastAsia" w:ascii="宋体" w:hAnsi="宋体"/>
                <w:color w:val="auto"/>
                <w:szCs w:val="21"/>
                <w:highlight w:val="none"/>
              </w:rPr>
            </w:pPr>
          </w:p>
        </w:tc>
        <w:tc>
          <w:tcPr>
            <w:tcW w:w="398" w:type="pct"/>
            <w:noWrap w:val="0"/>
            <w:vAlign w:val="top"/>
          </w:tcPr>
          <w:p w14:paraId="43C074CD">
            <w:pPr>
              <w:spacing w:line="380" w:lineRule="exact"/>
              <w:rPr>
                <w:rFonts w:hint="eastAsia" w:ascii="宋体" w:hAnsi="宋体"/>
                <w:color w:val="auto"/>
                <w:szCs w:val="21"/>
                <w:highlight w:val="none"/>
              </w:rPr>
            </w:pPr>
          </w:p>
        </w:tc>
        <w:tc>
          <w:tcPr>
            <w:tcW w:w="623" w:type="pct"/>
            <w:noWrap w:val="0"/>
            <w:vAlign w:val="top"/>
          </w:tcPr>
          <w:p w14:paraId="5527C928">
            <w:pPr>
              <w:spacing w:line="380" w:lineRule="exact"/>
              <w:rPr>
                <w:rFonts w:hint="eastAsia" w:ascii="宋体" w:hAnsi="宋体"/>
                <w:color w:val="auto"/>
                <w:szCs w:val="21"/>
                <w:highlight w:val="none"/>
              </w:rPr>
            </w:pPr>
          </w:p>
        </w:tc>
        <w:tc>
          <w:tcPr>
            <w:tcW w:w="698" w:type="pct"/>
            <w:noWrap w:val="0"/>
            <w:vAlign w:val="top"/>
          </w:tcPr>
          <w:p w14:paraId="2B8C05C4">
            <w:pPr>
              <w:spacing w:line="380" w:lineRule="exact"/>
              <w:rPr>
                <w:rFonts w:hint="eastAsia" w:ascii="宋体" w:hAnsi="宋体"/>
                <w:color w:val="auto"/>
                <w:szCs w:val="21"/>
                <w:highlight w:val="none"/>
              </w:rPr>
            </w:pPr>
          </w:p>
        </w:tc>
        <w:tc>
          <w:tcPr>
            <w:tcW w:w="286" w:type="pct"/>
            <w:noWrap w:val="0"/>
            <w:vAlign w:val="top"/>
          </w:tcPr>
          <w:p w14:paraId="461C3841">
            <w:pPr>
              <w:spacing w:line="380" w:lineRule="exact"/>
              <w:rPr>
                <w:rFonts w:hint="eastAsia" w:ascii="宋体" w:hAnsi="宋体"/>
                <w:color w:val="auto"/>
                <w:szCs w:val="21"/>
                <w:highlight w:val="none"/>
              </w:rPr>
            </w:pPr>
          </w:p>
        </w:tc>
        <w:tc>
          <w:tcPr>
            <w:tcW w:w="400" w:type="pct"/>
            <w:noWrap w:val="0"/>
            <w:vAlign w:val="top"/>
          </w:tcPr>
          <w:p w14:paraId="6A1F059F">
            <w:pPr>
              <w:spacing w:line="380" w:lineRule="exact"/>
              <w:rPr>
                <w:rFonts w:hint="eastAsia" w:ascii="宋体" w:hAnsi="宋体"/>
                <w:color w:val="auto"/>
                <w:szCs w:val="21"/>
                <w:highlight w:val="none"/>
              </w:rPr>
            </w:pPr>
          </w:p>
        </w:tc>
        <w:tc>
          <w:tcPr>
            <w:tcW w:w="511" w:type="pct"/>
            <w:noWrap w:val="0"/>
            <w:vAlign w:val="top"/>
          </w:tcPr>
          <w:p w14:paraId="340291DF">
            <w:pPr>
              <w:spacing w:line="380" w:lineRule="exact"/>
              <w:rPr>
                <w:rFonts w:hint="eastAsia" w:ascii="宋体" w:hAnsi="宋体"/>
                <w:color w:val="auto"/>
                <w:szCs w:val="21"/>
                <w:highlight w:val="none"/>
              </w:rPr>
            </w:pPr>
          </w:p>
        </w:tc>
        <w:tc>
          <w:tcPr>
            <w:tcW w:w="249" w:type="pct"/>
            <w:noWrap w:val="0"/>
            <w:vAlign w:val="top"/>
          </w:tcPr>
          <w:p w14:paraId="2B229297">
            <w:pPr>
              <w:spacing w:line="380" w:lineRule="exact"/>
              <w:rPr>
                <w:rFonts w:hint="eastAsia" w:ascii="宋体" w:hAnsi="宋体"/>
                <w:color w:val="auto"/>
                <w:szCs w:val="21"/>
                <w:highlight w:val="none"/>
              </w:rPr>
            </w:pPr>
          </w:p>
        </w:tc>
      </w:tr>
      <w:tr w14:paraId="36D7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noWrap w:val="0"/>
            <w:vAlign w:val="top"/>
          </w:tcPr>
          <w:p w14:paraId="77E7D59C">
            <w:pPr>
              <w:spacing w:line="380" w:lineRule="exact"/>
              <w:rPr>
                <w:rFonts w:hint="eastAsia" w:ascii="宋体" w:hAnsi="宋体"/>
                <w:color w:val="auto"/>
                <w:szCs w:val="21"/>
                <w:highlight w:val="none"/>
              </w:rPr>
            </w:pPr>
          </w:p>
        </w:tc>
        <w:tc>
          <w:tcPr>
            <w:tcW w:w="312" w:type="pct"/>
            <w:noWrap w:val="0"/>
            <w:vAlign w:val="top"/>
          </w:tcPr>
          <w:p w14:paraId="693A9754">
            <w:pPr>
              <w:spacing w:line="380" w:lineRule="exact"/>
              <w:rPr>
                <w:rFonts w:hint="eastAsia" w:ascii="宋体" w:hAnsi="宋体"/>
                <w:color w:val="auto"/>
                <w:szCs w:val="21"/>
                <w:highlight w:val="none"/>
              </w:rPr>
            </w:pPr>
          </w:p>
        </w:tc>
        <w:tc>
          <w:tcPr>
            <w:tcW w:w="547" w:type="pct"/>
            <w:noWrap w:val="0"/>
            <w:vAlign w:val="top"/>
          </w:tcPr>
          <w:p w14:paraId="56EF5C6E">
            <w:pPr>
              <w:spacing w:line="380" w:lineRule="exact"/>
              <w:rPr>
                <w:rFonts w:hint="eastAsia" w:ascii="宋体" w:hAnsi="宋体"/>
                <w:color w:val="auto"/>
                <w:szCs w:val="21"/>
                <w:highlight w:val="none"/>
              </w:rPr>
            </w:pPr>
          </w:p>
        </w:tc>
        <w:tc>
          <w:tcPr>
            <w:tcW w:w="361" w:type="pct"/>
            <w:noWrap w:val="0"/>
            <w:vAlign w:val="top"/>
          </w:tcPr>
          <w:p w14:paraId="4E444DBF">
            <w:pPr>
              <w:spacing w:line="380" w:lineRule="exact"/>
              <w:rPr>
                <w:rFonts w:hint="eastAsia" w:ascii="宋体" w:hAnsi="宋体"/>
                <w:color w:val="auto"/>
                <w:szCs w:val="21"/>
                <w:highlight w:val="none"/>
              </w:rPr>
            </w:pPr>
          </w:p>
        </w:tc>
        <w:tc>
          <w:tcPr>
            <w:tcW w:w="398" w:type="pct"/>
            <w:noWrap w:val="0"/>
            <w:vAlign w:val="top"/>
          </w:tcPr>
          <w:p w14:paraId="431EBD2B">
            <w:pPr>
              <w:spacing w:line="380" w:lineRule="exact"/>
              <w:rPr>
                <w:rFonts w:hint="eastAsia" w:ascii="宋体" w:hAnsi="宋体"/>
                <w:color w:val="auto"/>
                <w:szCs w:val="21"/>
                <w:highlight w:val="none"/>
              </w:rPr>
            </w:pPr>
          </w:p>
        </w:tc>
        <w:tc>
          <w:tcPr>
            <w:tcW w:w="398" w:type="pct"/>
            <w:noWrap w:val="0"/>
            <w:vAlign w:val="top"/>
          </w:tcPr>
          <w:p w14:paraId="410E09F9">
            <w:pPr>
              <w:spacing w:line="380" w:lineRule="exact"/>
              <w:rPr>
                <w:rFonts w:hint="eastAsia" w:ascii="宋体" w:hAnsi="宋体"/>
                <w:color w:val="auto"/>
                <w:szCs w:val="21"/>
                <w:highlight w:val="none"/>
              </w:rPr>
            </w:pPr>
          </w:p>
        </w:tc>
        <w:tc>
          <w:tcPr>
            <w:tcW w:w="623" w:type="pct"/>
            <w:noWrap w:val="0"/>
            <w:vAlign w:val="top"/>
          </w:tcPr>
          <w:p w14:paraId="3E6A8E28">
            <w:pPr>
              <w:spacing w:line="380" w:lineRule="exact"/>
              <w:rPr>
                <w:rFonts w:hint="eastAsia" w:ascii="宋体" w:hAnsi="宋体"/>
                <w:color w:val="auto"/>
                <w:szCs w:val="21"/>
                <w:highlight w:val="none"/>
              </w:rPr>
            </w:pPr>
          </w:p>
        </w:tc>
        <w:tc>
          <w:tcPr>
            <w:tcW w:w="698" w:type="pct"/>
            <w:noWrap w:val="0"/>
            <w:vAlign w:val="top"/>
          </w:tcPr>
          <w:p w14:paraId="21C9E22E">
            <w:pPr>
              <w:spacing w:line="380" w:lineRule="exact"/>
              <w:rPr>
                <w:rFonts w:hint="eastAsia" w:ascii="宋体" w:hAnsi="宋体"/>
                <w:color w:val="auto"/>
                <w:szCs w:val="21"/>
                <w:highlight w:val="none"/>
              </w:rPr>
            </w:pPr>
          </w:p>
        </w:tc>
        <w:tc>
          <w:tcPr>
            <w:tcW w:w="286" w:type="pct"/>
            <w:noWrap w:val="0"/>
            <w:vAlign w:val="top"/>
          </w:tcPr>
          <w:p w14:paraId="70D02BDA">
            <w:pPr>
              <w:spacing w:line="380" w:lineRule="exact"/>
              <w:rPr>
                <w:rFonts w:hint="eastAsia" w:ascii="宋体" w:hAnsi="宋体"/>
                <w:color w:val="auto"/>
                <w:szCs w:val="21"/>
                <w:highlight w:val="none"/>
              </w:rPr>
            </w:pPr>
          </w:p>
        </w:tc>
        <w:tc>
          <w:tcPr>
            <w:tcW w:w="400" w:type="pct"/>
            <w:noWrap w:val="0"/>
            <w:vAlign w:val="top"/>
          </w:tcPr>
          <w:p w14:paraId="27F5FD03">
            <w:pPr>
              <w:spacing w:line="380" w:lineRule="exact"/>
              <w:rPr>
                <w:rFonts w:hint="eastAsia" w:ascii="宋体" w:hAnsi="宋体"/>
                <w:color w:val="auto"/>
                <w:szCs w:val="21"/>
                <w:highlight w:val="none"/>
              </w:rPr>
            </w:pPr>
          </w:p>
        </w:tc>
        <w:tc>
          <w:tcPr>
            <w:tcW w:w="511" w:type="pct"/>
            <w:noWrap w:val="0"/>
            <w:vAlign w:val="top"/>
          </w:tcPr>
          <w:p w14:paraId="32939867">
            <w:pPr>
              <w:spacing w:line="380" w:lineRule="exact"/>
              <w:rPr>
                <w:rFonts w:hint="eastAsia" w:ascii="宋体" w:hAnsi="宋体"/>
                <w:color w:val="auto"/>
                <w:szCs w:val="21"/>
                <w:highlight w:val="none"/>
              </w:rPr>
            </w:pPr>
          </w:p>
        </w:tc>
        <w:tc>
          <w:tcPr>
            <w:tcW w:w="249" w:type="pct"/>
            <w:noWrap w:val="0"/>
            <w:vAlign w:val="top"/>
          </w:tcPr>
          <w:p w14:paraId="4DF4C2B5">
            <w:pPr>
              <w:spacing w:line="380" w:lineRule="exact"/>
              <w:rPr>
                <w:rFonts w:hint="eastAsia" w:ascii="宋体" w:hAnsi="宋体"/>
                <w:color w:val="auto"/>
                <w:szCs w:val="21"/>
                <w:highlight w:val="none"/>
              </w:rPr>
            </w:pPr>
          </w:p>
        </w:tc>
      </w:tr>
      <w:tr w14:paraId="546A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noWrap w:val="0"/>
            <w:vAlign w:val="top"/>
          </w:tcPr>
          <w:p w14:paraId="7536241C">
            <w:pPr>
              <w:spacing w:line="380" w:lineRule="exact"/>
              <w:rPr>
                <w:rFonts w:hint="eastAsia" w:ascii="宋体" w:hAnsi="宋体"/>
                <w:color w:val="auto"/>
                <w:szCs w:val="21"/>
                <w:highlight w:val="none"/>
              </w:rPr>
            </w:pPr>
          </w:p>
        </w:tc>
        <w:tc>
          <w:tcPr>
            <w:tcW w:w="312" w:type="pct"/>
            <w:noWrap w:val="0"/>
            <w:vAlign w:val="top"/>
          </w:tcPr>
          <w:p w14:paraId="3ADB55BF">
            <w:pPr>
              <w:spacing w:line="380" w:lineRule="exact"/>
              <w:rPr>
                <w:rFonts w:hint="eastAsia" w:ascii="宋体" w:hAnsi="宋体"/>
                <w:color w:val="auto"/>
                <w:szCs w:val="21"/>
                <w:highlight w:val="none"/>
              </w:rPr>
            </w:pPr>
          </w:p>
        </w:tc>
        <w:tc>
          <w:tcPr>
            <w:tcW w:w="547" w:type="pct"/>
            <w:noWrap w:val="0"/>
            <w:vAlign w:val="top"/>
          </w:tcPr>
          <w:p w14:paraId="62C4D6AA">
            <w:pPr>
              <w:spacing w:line="380" w:lineRule="exact"/>
              <w:rPr>
                <w:rFonts w:hint="eastAsia" w:ascii="宋体" w:hAnsi="宋体"/>
                <w:color w:val="auto"/>
                <w:szCs w:val="21"/>
                <w:highlight w:val="none"/>
              </w:rPr>
            </w:pPr>
          </w:p>
        </w:tc>
        <w:tc>
          <w:tcPr>
            <w:tcW w:w="361" w:type="pct"/>
            <w:noWrap w:val="0"/>
            <w:vAlign w:val="top"/>
          </w:tcPr>
          <w:p w14:paraId="1FC55A37">
            <w:pPr>
              <w:spacing w:line="380" w:lineRule="exact"/>
              <w:rPr>
                <w:rFonts w:hint="eastAsia" w:ascii="宋体" w:hAnsi="宋体"/>
                <w:color w:val="auto"/>
                <w:szCs w:val="21"/>
                <w:highlight w:val="none"/>
              </w:rPr>
            </w:pPr>
          </w:p>
        </w:tc>
        <w:tc>
          <w:tcPr>
            <w:tcW w:w="398" w:type="pct"/>
            <w:noWrap w:val="0"/>
            <w:vAlign w:val="top"/>
          </w:tcPr>
          <w:p w14:paraId="15AA213F">
            <w:pPr>
              <w:spacing w:line="380" w:lineRule="exact"/>
              <w:rPr>
                <w:rFonts w:hint="eastAsia" w:ascii="宋体" w:hAnsi="宋体"/>
                <w:color w:val="auto"/>
                <w:szCs w:val="21"/>
                <w:highlight w:val="none"/>
              </w:rPr>
            </w:pPr>
          </w:p>
        </w:tc>
        <w:tc>
          <w:tcPr>
            <w:tcW w:w="398" w:type="pct"/>
            <w:noWrap w:val="0"/>
            <w:vAlign w:val="top"/>
          </w:tcPr>
          <w:p w14:paraId="6A3F06E4">
            <w:pPr>
              <w:spacing w:line="380" w:lineRule="exact"/>
              <w:rPr>
                <w:rFonts w:hint="eastAsia" w:ascii="宋体" w:hAnsi="宋体"/>
                <w:color w:val="auto"/>
                <w:szCs w:val="21"/>
                <w:highlight w:val="none"/>
              </w:rPr>
            </w:pPr>
          </w:p>
        </w:tc>
        <w:tc>
          <w:tcPr>
            <w:tcW w:w="623" w:type="pct"/>
            <w:noWrap w:val="0"/>
            <w:vAlign w:val="top"/>
          </w:tcPr>
          <w:p w14:paraId="72DAD42F">
            <w:pPr>
              <w:spacing w:line="380" w:lineRule="exact"/>
              <w:rPr>
                <w:rFonts w:hint="eastAsia" w:ascii="宋体" w:hAnsi="宋体"/>
                <w:color w:val="auto"/>
                <w:szCs w:val="21"/>
                <w:highlight w:val="none"/>
              </w:rPr>
            </w:pPr>
          </w:p>
        </w:tc>
        <w:tc>
          <w:tcPr>
            <w:tcW w:w="698" w:type="pct"/>
            <w:noWrap w:val="0"/>
            <w:vAlign w:val="top"/>
          </w:tcPr>
          <w:p w14:paraId="118DAAB2">
            <w:pPr>
              <w:spacing w:line="380" w:lineRule="exact"/>
              <w:rPr>
                <w:rFonts w:hint="eastAsia" w:ascii="宋体" w:hAnsi="宋体"/>
                <w:color w:val="auto"/>
                <w:szCs w:val="21"/>
                <w:highlight w:val="none"/>
              </w:rPr>
            </w:pPr>
          </w:p>
        </w:tc>
        <w:tc>
          <w:tcPr>
            <w:tcW w:w="286" w:type="pct"/>
            <w:noWrap w:val="0"/>
            <w:vAlign w:val="top"/>
          </w:tcPr>
          <w:p w14:paraId="500BD43E">
            <w:pPr>
              <w:spacing w:line="380" w:lineRule="exact"/>
              <w:rPr>
                <w:rFonts w:hint="eastAsia" w:ascii="宋体" w:hAnsi="宋体"/>
                <w:color w:val="auto"/>
                <w:szCs w:val="21"/>
                <w:highlight w:val="none"/>
              </w:rPr>
            </w:pPr>
          </w:p>
        </w:tc>
        <w:tc>
          <w:tcPr>
            <w:tcW w:w="400" w:type="pct"/>
            <w:noWrap w:val="0"/>
            <w:vAlign w:val="top"/>
          </w:tcPr>
          <w:p w14:paraId="13C6D477">
            <w:pPr>
              <w:spacing w:line="380" w:lineRule="exact"/>
              <w:rPr>
                <w:rFonts w:hint="eastAsia" w:ascii="宋体" w:hAnsi="宋体"/>
                <w:color w:val="auto"/>
                <w:szCs w:val="21"/>
                <w:highlight w:val="none"/>
              </w:rPr>
            </w:pPr>
          </w:p>
        </w:tc>
        <w:tc>
          <w:tcPr>
            <w:tcW w:w="511" w:type="pct"/>
            <w:noWrap w:val="0"/>
            <w:vAlign w:val="top"/>
          </w:tcPr>
          <w:p w14:paraId="0A98E460">
            <w:pPr>
              <w:spacing w:line="380" w:lineRule="exact"/>
              <w:rPr>
                <w:rFonts w:hint="eastAsia" w:ascii="宋体" w:hAnsi="宋体"/>
                <w:color w:val="auto"/>
                <w:szCs w:val="21"/>
                <w:highlight w:val="none"/>
              </w:rPr>
            </w:pPr>
          </w:p>
        </w:tc>
        <w:tc>
          <w:tcPr>
            <w:tcW w:w="249" w:type="pct"/>
            <w:noWrap w:val="0"/>
            <w:vAlign w:val="top"/>
          </w:tcPr>
          <w:p w14:paraId="4B4DF3FA">
            <w:pPr>
              <w:spacing w:line="380" w:lineRule="exact"/>
              <w:rPr>
                <w:rFonts w:hint="eastAsia" w:ascii="宋体" w:hAnsi="宋体"/>
                <w:color w:val="auto"/>
                <w:szCs w:val="21"/>
                <w:highlight w:val="none"/>
              </w:rPr>
            </w:pPr>
          </w:p>
        </w:tc>
      </w:tr>
      <w:tr w14:paraId="75F8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noWrap w:val="0"/>
            <w:vAlign w:val="top"/>
          </w:tcPr>
          <w:p w14:paraId="29AE13F3">
            <w:pPr>
              <w:spacing w:line="380" w:lineRule="exact"/>
              <w:rPr>
                <w:rFonts w:hint="eastAsia" w:ascii="宋体" w:hAnsi="宋体"/>
                <w:color w:val="auto"/>
                <w:szCs w:val="21"/>
                <w:highlight w:val="none"/>
              </w:rPr>
            </w:pPr>
          </w:p>
        </w:tc>
        <w:tc>
          <w:tcPr>
            <w:tcW w:w="312" w:type="pct"/>
            <w:noWrap w:val="0"/>
            <w:vAlign w:val="top"/>
          </w:tcPr>
          <w:p w14:paraId="6FDC2D47">
            <w:pPr>
              <w:spacing w:line="380" w:lineRule="exact"/>
              <w:rPr>
                <w:rFonts w:hint="eastAsia" w:ascii="宋体" w:hAnsi="宋体"/>
                <w:color w:val="auto"/>
                <w:szCs w:val="21"/>
                <w:highlight w:val="none"/>
              </w:rPr>
            </w:pPr>
          </w:p>
        </w:tc>
        <w:tc>
          <w:tcPr>
            <w:tcW w:w="547" w:type="pct"/>
            <w:noWrap w:val="0"/>
            <w:vAlign w:val="top"/>
          </w:tcPr>
          <w:p w14:paraId="30BA1367">
            <w:pPr>
              <w:spacing w:line="380" w:lineRule="exact"/>
              <w:rPr>
                <w:rFonts w:hint="eastAsia" w:ascii="宋体" w:hAnsi="宋体"/>
                <w:color w:val="auto"/>
                <w:szCs w:val="21"/>
                <w:highlight w:val="none"/>
              </w:rPr>
            </w:pPr>
          </w:p>
        </w:tc>
        <w:tc>
          <w:tcPr>
            <w:tcW w:w="361" w:type="pct"/>
            <w:noWrap w:val="0"/>
            <w:vAlign w:val="top"/>
          </w:tcPr>
          <w:p w14:paraId="1936D28A">
            <w:pPr>
              <w:spacing w:line="380" w:lineRule="exact"/>
              <w:rPr>
                <w:rFonts w:hint="eastAsia" w:ascii="宋体" w:hAnsi="宋体"/>
                <w:color w:val="auto"/>
                <w:szCs w:val="21"/>
                <w:highlight w:val="none"/>
              </w:rPr>
            </w:pPr>
          </w:p>
        </w:tc>
        <w:tc>
          <w:tcPr>
            <w:tcW w:w="398" w:type="pct"/>
            <w:noWrap w:val="0"/>
            <w:vAlign w:val="top"/>
          </w:tcPr>
          <w:p w14:paraId="20473CCC">
            <w:pPr>
              <w:spacing w:line="380" w:lineRule="exact"/>
              <w:rPr>
                <w:rFonts w:hint="eastAsia" w:ascii="宋体" w:hAnsi="宋体"/>
                <w:color w:val="auto"/>
                <w:szCs w:val="21"/>
                <w:highlight w:val="none"/>
              </w:rPr>
            </w:pPr>
          </w:p>
        </w:tc>
        <w:tc>
          <w:tcPr>
            <w:tcW w:w="398" w:type="pct"/>
            <w:noWrap w:val="0"/>
            <w:vAlign w:val="top"/>
          </w:tcPr>
          <w:p w14:paraId="44C7731E">
            <w:pPr>
              <w:spacing w:line="380" w:lineRule="exact"/>
              <w:rPr>
                <w:rFonts w:hint="eastAsia" w:ascii="宋体" w:hAnsi="宋体"/>
                <w:color w:val="auto"/>
                <w:szCs w:val="21"/>
                <w:highlight w:val="none"/>
              </w:rPr>
            </w:pPr>
          </w:p>
        </w:tc>
        <w:tc>
          <w:tcPr>
            <w:tcW w:w="623" w:type="pct"/>
            <w:noWrap w:val="0"/>
            <w:vAlign w:val="top"/>
          </w:tcPr>
          <w:p w14:paraId="6B00AD64">
            <w:pPr>
              <w:spacing w:line="380" w:lineRule="exact"/>
              <w:rPr>
                <w:rFonts w:hint="eastAsia" w:ascii="宋体" w:hAnsi="宋体"/>
                <w:color w:val="auto"/>
                <w:szCs w:val="21"/>
                <w:highlight w:val="none"/>
              </w:rPr>
            </w:pPr>
          </w:p>
        </w:tc>
        <w:tc>
          <w:tcPr>
            <w:tcW w:w="698" w:type="pct"/>
            <w:noWrap w:val="0"/>
            <w:vAlign w:val="top"/>
          </w:tcPr>
          <w:p w14:paraId="10BEB886">
            <w:pPr>
              <w:spacing w:line="380" w:lineRule="exact"/>
              <w:rPr>
                <w:rFonts w:hint="eastAsia" w:ascii="宋体" w:hAnsi="宋体"/>
                <w:color w:val="auto"/>
                <w:szCs w:val="21"/>
                <w:highlight w:val="none"/>
              </w:rPr>
            </w:pPr>
          </w:p>
        </w:tc>
        <w:tc>
          <w:tcPr>
            <w:tcW w:w="286" w:type="pct"/>
            <w:noWrap w:val="0"/>
            <w:vAlign w:val="top"/>
          </w:tcPr>
          <w:p w14:paraId="081BED34">
            <w:pPr>
              <w:spacing w:line="380" w:lineRule="exact"/>
              <w:rPr>
                <w:rFonts w:hint="eastAsia" w:ascii="宋体" w:hAnsi="宋体"/>
                <w:color w:val="auto"/>
                <w:szCs w:val="21"/>
                <w:highlight w:val="none"/>
              </w:rPr>
            </w:pPr>
          </w:p>
        </w:tc>
        <w:tc>
          <w:tcPr>
            <w:tcW w:w="400" w:type="pct"/>
            <w:noWrap w:val="0"/>
            <w:vAlign w:val="top"/>
          </w:tcPr>
          <w:p w14:paraId="3C53A92C">
            <w:pPr>
              <w:spacing w:line="380" w:lineRule="exact"/>
              <w:rPr>
                <w:rFonts w:hint="eastAsia" w:ascii="宋体" w:hAnsi="宋体"/>
                <w:color w:val="auto"/>
                <w:szCs w:val="21"/>
                <w:highlight w:val="none"/>
              </w:rPr>
            </w:pPr>
          </w:p>
        </w:tc>
        <w:tc>
          <w:tcPr>
            <w:tcW w:w="511" w:type="pct"/>
            <w:noWrap w:val="0"/>
            <w:vAlign w:val="top"/>
          </w:tcPr>
          <w:p w14:paraId="489FC26C">
            <w:pPr>
              <w:spacing w:line="380" w:lineRule="exact"/>
              <w:rPr>
                <w:rFonts w:hint="eastAsia" w:ascii="宋体" w:hAnsi="宋体"/>
                <w:color w:val="auto"/>
                <w:szCs w:val="21"/>
                <w:highlight w:val="none"/>
              </w:rPr>
            </w:pPr>
          </w:p>
        </w:tc>
        <w:tc>
          <w:tcPr>
            <w:tcW w:w="249" w:type="pct"/>
            <w:noWrap w:val="0"/>
            <w:vAlign w:val="top"/>
          </w:tcPr>
          <w:p w14:paraId="3D963FD4">
            <w:pPr>
              <w:spacing w:line="380" w:lineRule="exact"/>
              <w:rPr>
                <w:rFonts w:hint="eastAsia" w:ascii="宋体" w:hAnsi="宋体"/>
                <w:color w:val="auto"/>
                <w:szCs w:val="21"/>
                <w:highlight w:val="none"/>
              </w:rPr>
            </w:pPr>
          </w:p>
        </w:tc>
      </w:tr>
      <w:tr w14:paraId="6A36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 w:type="pct"/>
            <w:vMerge w:val="continue"/>
            <w:noWrap w:val="0"/>
            <w:vAlign w:val="top"/>
          </w:tcPr>
          <w:p w14:paraId="181A36B6">
            <w:pPr>
              <w:spacing w:line="380" w:lineRule="exact"/>
              <w:rPr>
                <w:rFonts w:hint="eastAsia" w:ascii="宋体" w:hAnsi="宋体"/>
                <w:color w:val="auto"/>
                <w:szCs w:val="21"/>
                <w:highlight w:val="none"/>
              </w:rPr>
            </w:pPr>
          </w:p>
        </w:tc>
        <w:tc>
          <w:tcPr>
            <w:tcW w:w="312" w:type="pct"/>
            <w:noWrap w:val="0"/>
            <w:vAlign w:val="top"/>
          </w:tcPr>
          <w:p w14:paraId="4859BB7E">
            <w:pPr>
              <w:spacing w:line="380" w:lineRule="exact"/>
              <w:rPr>
                <w:rFonts w:hint="eastAsia" w:ascii="宋体" w:hAnsi="宋体"/>
                <w:color w:val="auto"/>
                <w:szCs w:val="21"/>
                <w:highlight w:val="none"/>
              </w:rPr>
            </w:pPr>
          </w:p>
        </w:tc>
        <w:tc>
          <w:tcPr>
            <w:tcW w:w="547" w:type="pct"/>
            <w:noWrap w:val="0"/>
            <w:vAlign w:val="top"/>
          </w:tcPr>
          <w:p w14:paraId="5C2621C2">
            <w:pPr>
              <w:spacing w:line="380" w:lineRule="exact"/>
              <w:rPr>
                <w:rFonts w:hint="eastAsia" w:ascii="宋体" w:hAnsi="宋体"/>
                <w:color w:val="auto"/>
                <w:szCs w:val="21"/>
                <w:highlight w:val="none"/>
              </w:rPr>
            </w:pPr>
          </w:p>
        </w:tc>
        <w:tc>
          <w:tcPr>
            <w:tcW w:w="361" w:type="pct"/>
            <w:noWrap w:val="0"/>
            <w:vAlign w:val="top"/>
          </w:tcPr>
          <w:p w14:paraId="12859DC2">
            <w:pPr>
              <w:spacing w:line="380" w:lineRule="exact"/>
              <w:rPr>
                <w:rFonts w:hint="eastAsia" w:ascii="宋体" w:hAnsi="宋体"/>
                <w:color w:val="auto"/>
                <w:szCs w:val="21"/>
                <w:highlight w:val="none"/>
              </w:rPr>
            </w:pPr>
          </w:p>
        </w:tc>
        <w:tc>
          <w:tcPr>
            <w:tcW w:w="398" w:type="pct"/>
            <w:noWrap w:val="0"/>
            <w:vAlign w:val="top"/>
          </w:tcPr>
          <w:p w14:paraId="203D8208">
            <w:pPr>
              <w:spacing w:line="380" w:lineRule="exact"/>
              <w:rPr>
                <w:rFonts w:hint="eastAsia" w:ascii="宋体" w:hAnsi="宋体"/>
                <w:color w:val="auto"/>
                <w:szCs w:val="21"/>
                <w:highlight w:val="none"/>
              </w:rPr>
            </w:pPr>
          </w:p>
        </w:tc>
        <w:tc>
          <w:tcPr>
            <w:tcW w:w="398" w:type="pct"/>
            <w:noWrap w:val="0"/>
            <w:vAlign w:val="top"/>
          </w:tcPr>
          <w:p w14:paraId="457EA91B">
            <w:pPr>
              <w:spacing w:line="380" w:lineRule="exact"/>
              <w:rPr>
                <w:rFonts w:hint="eastAsia" w:ascii="宋体" w:hAnsi="宋体"/>
                <w:color w:val="auto"/>
                <w:szCs w:val="21"/>
                <w:highlight w:val="none"/>
              </w:rPr>
            </w:pPr>
          </w:p>
        </w:tc>
        <w:tc>
          <w:tcPr>
            <w:tcW w:w="623" w:type="pct"/>
            <w:noWrap w:val="0"/>
            <w:vAlign w:val="top"/>
          </w:tcPr>
          <w:p w14:paraId="67A1F744">
            <w:pPr>
              <w:spacing w:line="380" w:lineRule="exact"/>
              <w:rPr>
                <w:rFonts w:hint="eastAsia" w:ascii="宋体" w:hAnsi="宋体"/>
                <w:color w:val="auto"/>
                <w:szCs w:val="21"/>
                <w:highlight w:val="none"/>
              </w:rPr>
            </w:pPr>
          </w:p>
        </w:tc>
        <w:tc>
          <w:tcPr>
            <w:tcW w:w="698" w:type="pct"/>
            <w:noWrap w:val="0"/>
            <w:vAlign w:val="top"/>
          </w:tcPr>
          <w:p w14:paraId="7C740F24">
            <w:pPr>
              <w:spacing w:line="380" w:lineRule="exact"/>
              <w:rPr>
                <w:rFonts w:hint="eastAsia" w:ascii="宋体" w:hAnsi="宋体"/>
                <w:color w:val="auto"/>
                <w:szCs w:val="21"/>
                <w:highlight w:val="none"/>
              </w:rPr>
            </w:pPr>
          </w:p>
        </w:tc>
        <w:tc>
          <w:tcPr>
            <w:tcW w:w="286" w:type="pct"/>
            <w:noWrap w:val="0"/>
            <w:vAlign w:val="top"/>
          </w:tcPr>
          <w:p w14:paraId="6CF77182">
            <w:pPr>
              <w:spacing w:line="380" w:lineRule="exact"/>
              <w:rPr>
                <w:rFonts w:hint="eastAsia" w:ascii="宋体" w:hAnsi="宋体"/>
                <w:color w:val="auto"/>
                <w:szCs w:val="21"/>
                <w:highlight w:val="none"/>
              </w:rPr>
            </w:pPr>
          </w:p>
        </w:tc>
        <w:tc>
          <w:tcPr>
            <w:tcW w:w="400" w:type="pct"/>
            <w:noWrap w:val="0"/>
            <w:vAlign w:val="top"/>
          </w:tcPr>
          <w:p w14:paraId="5DDA7958">
            <w:pPr>
              <w:spacing w:line="380" w:lineRule="exact"/>
              <w:rPr>
                <w:rFonts w:hint="eastAsia" w:ascii="宋体" w:hAnsi="宋体"/>
                <w:color w:val="auto"/>
                <w:szCs w:val="21"/>
                <w:highlight w:val="none"/>
              </w:rPr>
            </w:pPr>
          </w:p>
        </w:tc>
        <w:tc>
          <w:tcPr>
            <w:tcW w:w="511" w:type="pct"/>
            <w:noWrap w:val="0"/>
            <w:vAlign w:val="top"/>
          </w:tcPr>
          <w:p w14:paraId="70D70F5F">
            <w:pPr>
              <w:spacing w:line="380" w:lineRule="exact"/>
              <w:rPr>
                <w:rFonts w:hint="eastAsia" w:ascii="宋体" w:hAnsi="宋体"/>
                <w:color w:val="auto"/>
                <w:szCs w:val="21"/>
                <w:highlight w:val="none"/>
              </w:rPr>
            </w:pPr>
          </w:p>
        </w:tc>
        <w:tc>
          <w:tcPr>
            <w:tcW w:w="249" w:type="pct"/>
            <w:noWrap w:val="0"/>
            <w:vAlign w:val="top"/>
          </w:tcPr>
          <w:p w14:paraId="049A6CDB">
            <w:pPr>
              <w:spacing w:line="380" w:lineRule="exact"/>
              <w:rPr>
                <w:rFonts w:hint="eastAsia" w:ascii="宋体" w:hAnsi="宋体"/>
                <w:color w:val="auto"/>
                <w:szCs w:val="21"/>
                <w:highlight w:val="none"/>
              </w:rPr>
            </w:pPr>
          </w:p>
        </w:tc>
      </w:tr>
      <w:tr w14:paraId="0043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09" w:type="pct"/>
            <w:vMerge w:val="continue"/>
            <w:noWrap w:val="0"/>
            <w:vAlign w:val="top"/>
          </w:tcPr>
          <w:p w14:paraId="7C37CD8F">
            <w:pPr>
              <w:spacing w:line="380" w:lineRule="exact"/>
              <w:rPr>
                <w:rFonts w:hint="eastAsia" w:ascii="宋体" w:hAnsi="宋体"/>
                <w:color w:val="auto"/>
                <w:szCs w:val="21"/>
                <w:highlight w:val="none"/>
              </w:rPr>
            </w:pPr>
          </w:p>
        </w:tc>
        <w:tc>
          <w:tcPr>
            <w:tcW w:w="4029" w:type="pct"/>
            <w:gridSpan w:val="9"/>
            <w:noWrap w:val="0"/>
            <w:vAlign w:val="center"/>
          </w:tcPr>
          <w:p w14:paraId="53F9E328">
            <w:pPr>
              <w:spacing w:line="380" w:lineRule="exact"/>
              <w:rPr>
                <w:rFonts w:hint="eastAsia" w:ascii="宋体" w:hAnsi="宋体"/>
                <w:color w:val="auto"/>
                <w:szCs w:val="21"/>
                <w:highlight w:val="none"/>
              </w:rPr>
            </w:pPr>
            <w:r>
              <w:rPr>
                <w:rFonts w:hint="eastAsia" w:ascii="宋体" w:hAnsi="宋体"/>
                <w:color w:val="auto"/>
                <w:szCs w:val="21"/>
                <w:highlight w:val="none"/>
              </w:rPr>
              <w:t>小、微企业产品合计金额（人民币）:</w:t>
            </w:r>
          </w:p>
        </w:tc>
        <w:tc>
          <w:tcPr>
            <w:tcW w:w="760" w:type="pct"/>
            <w:gridSpan w:val="2"/>
            <w:noWrap w:val="0"/>
            <w:vAlign w:val="center"/>
          </w:tcPr>
          <w:p w14:paraId="18B32C08">
            <w:pPr>
              <w:spacing w:line="380" w:lineRule="exact"/>
              <w:rPr>
                <w:rFonts w:hint="eastAsia" w:ascii="宋体" w:hAnsi="宋体"/>
                <w:color w:val="auto"/>
                <w:szCs w:val="21"/>
                <w:highlight w:val="none"/>
              </w:rPr>
            </w:pPr>
          </w:p>
        </w:tc>
      </w:tr>
    </w:tbl>
    <w:p w14:paraId="617220CC">
      <w:pPr>
        <w:spacing w:line="280" w:lineRule="exact"/>
        <w:rPr>
          <w:rFonts w:hint="eastAsia" w:ascii="宋体" w:hAnsi="宋体"/>
          <w:color w:val="auto"/>
          <w:szCs w:val="21"/>
          <w:highlight w:val="none"/>
        </w:rPr>
      </w:pPr>
      <w:r>
        <w:rPr>
          <w:rFonts w:hint="eastAsia" w:ascii="宋体" w:hAnsi="宋体"/>
          <w:color w:val="auto"/>
          <w:szCs w:val="21"/>
          <w:highlight w:val="none"/>
        </w:rPr>
        <w:t xml:space="preserve"> 注：1．本表以</w:t>
      </w:r>
      <w:r>
        <w:rPr>
          <w:rFonts w:hint="eastAsia" w:ascii="宋体" w:hAnsi="宋体"/>
          <w:color w:val="auto"/>
          <w:szCs w:val="21"/>
          <w:highlight w:val="none"/>
          <w:lang w:eastAsia="zh-CN"/>
        </w:rPr>
        <w:t>采购包</w:t>
      </w:r>
      <w:r>
        <w:rPr>
          <w:rFonts w:hint="eastAsia" w:ascii="宋体" w:hAnsi="宋体"/>
          <w:color w:val="auto"/>
          <w:szCs w:val="21"/>
          <w:highlight w:val="none"/>
        </w:rPr>
        <w:t>为单位，不同</w:t>
      </w:r>
      <w:r>
        <w:rPr>
          <w:rFonts w:hint="eastAsia" w:ascii="宋体" w:hAnsi="宋体"/>
          <w:color w:val="auto"/>
          <w:szCs w:val="21"/>
          <w:highlight w:val="none"/>
          <w:lang w:eastAsia="zh-CN"/>
        </w:rPr>
        <w:t>采购包</w:t>
      </w:r>
      <w:r>
        <w:rPr>
          <w:rFonts w:hint="eastAsia" w:ascii="宋体" w:hAnsi="宋体"/>
          <w:color w:val="auto"/>
          <w:szCs w:val="21"/>
          <w:highlight w:val="none"/>
        </w:rPr>
        <w:t>请分别填写，同一</w:t>
      </w:r>
      <w:r>
        <w:rPr>
          <w:rFonts w:hint="eastAsia" w:ascii="宋体" w:hAnsi="宋体"/>
          <w:color w:val="auto"/>
          <w:szCs w:val="21"/>
          <w:highlight w:val="none"/>
          <w:lang w:eastAsia="zh-CN"/>
        </w:rPr>
        <w:t>采购包</w:t>
      </w:r>
      <w:r>
        <w:rPr>
          <w:rFonts w:hint="eastAsia" w:ascii="宋体" w:hAnsi="宋体"/>
          <w:color w:val="auto"/>
          <w:szCs w:val="21"/>
          <w:highlight w:val="none"/>
        </w:rPr>
        <w:t>请按照该</w:t>
      </w:r>
      <w:r>
        <w:rPr>
          <w:rFonts w:hint="eastAsia" w:ascii="宋体" w:hAnsi="宋体"/>
          <w:color w:val="auto"/>
          <w:szCs w:val="21"/>
          <w:highlight w:val="none"/>
          <w:lang w:eastAsia="zh-CN"/>
        </w:rPr>
        <w:t>采购包</w:t>
      </w:r>
      <w:r>
        <w:rPr>
          <w:rFonts w:hint="eastAsia" w:ascii="宋体" w:hAnsi="宋体"/>
          <w:color w:val="auto"/>
          <w:szCs w:val="21"/>
          <w:highlight w:val="none"/>
        </w:rPr>
        <w:t>的品目号顺序分别填写。</w:t>
      </w:r>
    </w:p>
    <w:p w14:paraId="0B2C49DA">
      <w:pPr>
        <w:spacing w:line="2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2．栏目5系指《</w:t>
      </w:r>
      <w:r>
        <w:rPr>
          <w:rFonts w:hint="eastAsia" w:ascii="宋体" w:hAnsi="宋体"/>
          <w:b/>
          <w:color w:val="auto"/>
          <w:szCs w:val="21"/>
          <w:highlight w:val="none"/>
        </w:rPr>
        <w:t>中小企业划型标准规定》第三条罗列的</w:t>
      </w:r>
      <w:r>
        <w:rPr>
          <w:rFonts w:hint="eastAsia" w:ascii="宋体" w:hAnsi="宋体"/>
          <w:color w:val="auto"/>
          <w:szCs w:val="21"/>
          <w:highlight w:val="none"/>
        </w:rPr>
        <w:t>适用的</w:t>
      </w:r>
      <w:r>
        <w:rPr>
          <w:rFonts w:hint="eastAsia" w:ascii="宋体" w:hAnsi="宋体"/>
          <w:b/>
          <w:color w:val="auto"/>
          <w:szCs w:val="21"/>
          <w:highlight w:val="none"/>
        </w:rPr>
        <w:t>行业</w:t>
      </w:r>
      <w:r>
        <w:rPr>
          <w:rFonts w:hint="eastAsia" w:ascii="宋体" w:hAnsi="宋体"/>
          <w:color w:val="auto"/>
          <w:szCs w:val="21"/>
          <w:highlight w:val="none"/>
        </w:rPr>
        <w:t>。</w:t>
      </w:r>
    </w:p>
    <w:p w14:paraId="774A7F93">
      <w:pPr>
        <w:spacing w:line="2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3．栏目6系指营业收入、资产总额、从业人员。</w:t>
      </w:r>
    </w:p>
    <w:p w14:paraId="2DBC6ECB">
      <w:pPr>
        <w:spacing w:line="2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4．栏目11＝栏目10×栏目9。</w:t>
      </w:r>
    </w:p>
    <w:p w14:paraId="699894BD">
      <w:pPr>
        <w:spacing w:line="2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5．小、微企业产品合计金额＝栏目11的合计数。</w:t>
      </w:r>
    </w:p>
    <w:p w14:paraId="2005FEFD">
      <w:pPr>
        <w:spacing w:line="280" w:lineRule="exact"/>
        <w:ind w:firstLine="420" w:firstLineChars="200"/>
        <w:rPr>
          <w:rFonts w:hint="eastAsia" w:ascii="宋体" w:hAnsi="宋体"/>
          <w:b/>
          <w:color w:val="auto"/>
          <w:szCs w:val="21"/>
          <w:highlight w:val="none"/>
        </w:rPr>
      </w:pPr>
      <w:r>
        <w:rPr>
          <w:rFonts w:hint="eastAsia" w:ascii="宋体" w:hAnsi="宋体"/>
          <w:color w:val="auto"/>
          <w:szCs w:val="21"/>
          <w:highlight w:val="none"/>
        </w:rPr>
        <w:t xml:space="preserve">6．后附相关证明材料，未附证明材料或未详细填写本表将不予价格扣除。   </w:t>
      </w:r>
    </w:p>
    <w:p w14:paraId="6DDC916B">
      <w:pPr>
        <w:spacing w:line="280" w:lineRule="exact"/>
        <w:ind w:right="624" w:rightChars="297" w:firstLine="420" w:firstLineChars="200"/>
        <w:rPr>
          <w:rFonts w:hint="eastAsia" w:ascii="宋体" w:hAnsi="宋体"/>
          <w:color w:val="auto"/>
          <w:szCs w:val="21"/>
          <w:highlight w:val="none"/>
        </w:rPr>
      </w:pPr>
    </w:p>
    <w:p w14:paraId="2AF9E219">
      <w:pPr>
        <w:spacing w:line="260" w:lineRule="exact"/>
        <w:ind w:right="624" w:rightChars="297" w:firstLine="420" w:firstLineChars="200"/>
        <w:rPr>
          <w:rFonts w:hint="eastAsia" w:ascii="宋体" w:hAnsi="宋体"/>
          <w:b/>
          <w:color w:val="auto"/>
          <w:sz w:val="24"/>
          <w:highlight w:val="none"/>
        </w:rPr>
      </w:pPr>
      <w:r>
        <w:rPr>
          <w:rFonts w:hint="eastAsia" w:ascii="宋体" w:hAnsi="宋体"/>
          <w:color w:val="auto"/>
          <w:szCs w:val="21"/>
          <w:highlight w:val="none"/>
        </w:rPr>
        <w:t xml:space="preserve">投标人代表签字： </w:t>
      </w:r>
      <w:r>
        <w:rPr>
          <w:rFonts w:hint="eastAsia" w:ascii="宋体" w:hAnsi="宋体"/>
          <w:color w:val="auto"/>
          <w:szCs w:val="21"/>
          <w:highlight w:val="none"/>
          <w:u w:val="single"/>
        </w:rPr>
        <w:t xml:space="preserve">          </w:t>
      </w:r>
    </w:p>
    <w:p w14:paraId="11C0578D">
      <w:pPr>
        <w:pStyle w:val="23"/>
        <w:ind w:firstLine="480"/>
        <w:jc w:val="left"/>
        <w:rPr>
          <w:color w:val="auto"/>
          <w:highlight w:val="none"/>
        </w:rPr>
      </w:pPr>
    </w:p>
    <w:sectPr>
      <w:headerReference r:id="rId10" w:type="default"/>
      <w:footerReference r:id="rId11" w:type="default"/>
      <w:pgSz w:w="11906" w:h="16838"/>
      <w:pgMar w:top="1440" w:right="969" w:bottom="1440" w:left="96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6436C">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599FF">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60599FF">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254C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9342E">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C69342E">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23EC6">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923FC">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E923FC">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D13">
    <w:pPr>
      <w:pStyle w:val="11"/>
    </w:pPr>
    <w:r>
      <w:rPr>
        <w:sz w:val="18"/>
      </w:rPr>
      <mc:AlternateContent>
        <mc:Choice Requires="wps">
          <w:drawing>
            <wp:anchor distT="0" distB="0" distL="114300" distR="114300" simplePos="0" relativeHeight="251665408" behindDoc="0" locked="0" layoutInCell="1" allowOverlap="1">
              <wp:simplePos x="0" y="0"/>
              <wp:positionH relativeFrom="margin">
                <wp:posOffset>6475095</wp:posOffset>
              </wp:positionH>
              <wp:positionV relativeFrom="paragraph">
                <wp:posOffset>86360</wp:posOffset>
              </wp:positionV>
              <wp:extent cx="76200" cy="13462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76200" cy="134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8C8A80">
                          <w:pPr>
                            <w:pStyle w:val="11"/>
                          </w:pPr>
                          <w:r>
                            <w:rPr>
                              <w:color w:val="FFFFFF" w:themeColor="background1"/>
                              <w14:textFill>
                                <w14:solidFill>
                                  <w14:schemeClr w14:val="bg1"/>
                                </w14:solidFill>
                              </w14:textFill>
                            </w:rPr>
                            <w:t>第</w:t>
                          </w:r>
                          <w:r>
                            <w:t xml:space="preserve">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509.85pt;margin-top:6.8pt;height:10.6pt;width:6pt;mso-position-horizontal-relative:margin;z-index:251665408;mso-width-relative:page;mso-height-relative:page;" filled="f" stroked="f" coordsize="21600,21600" o:gfxdata="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SFe/DYAAAACwEAAA8AAAAAAAAAAQAgAAAAIgAAAGRycy9kb3ducmV2&#10;LnhtbFBLAQIUABQAAAAIAIdO4kBrj//ONQIAAGIEAAAOAAAAAAAAAAEAIAAAACcBAABkcnMvZTJv&#10;RG9jLnhtbFBLBQYAAAAABgAGAFkBAADOBQAAAAA=&#10;">
              <v:fill on="f" focussize="0,0"/>
              <v:stroke on="f" weight="0.5pt"/>
              <v:imagedata o:title=""/>
              <o:lock v:ext="edit" aspectratio="f"/>
              <v:textbox inset="0mm,0mm,0mm,0mm">
                <w:txbxContent>
                  <w:p w14:paraId="1C8C8A80">
                    <w:pPr>
                      <w:pStyle w:val="11"/>
                    </w:pPr>
                    <w:r>
                      <w:rPr>
                        <w:color w:val="FFFFFF" w:themeColor="background1"/>
                        <w14:textFill>
                          <w14:solidFill>
                            <w14:schemeClr w14:val="bg1"/>
                          </w14:solidFill>
                        </w14:textFill>
                      </w:rPr>
                      <w:t>第</w:t>
                    </w:r>
                    <w:r>
                      <w:t xml:space="preserve">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0DE4C">
                          <w:pPr>
                            <w:pStyle w:val="11"/>
                          </w:pPr>
                          <w:r>
                            <w:t xml:space="preserve">第 </w:t>
                          </w:r>
                          <w:r>
                            <w:rPr>
                              <w:rFonts w:hint="eastAsia"/>
                              <w:lang w:val="en-US" w:eastAsia="zh-CN"/>
                            </w:rPr>
                            <w:t>104</w:t>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440DE4C">
                    <w:pPr>
                      <w:pStyle w:val="11"/>
                    </w:pPr>
                    <w:r>
                      <w:t xml:space="preserve">第 </w:t>
                    </w:r>
                    <w:r>
                      <w:rPr>
                        <w:rFonts w:hint="eastAsia"/>
                        <w:lang w:val="en-US" w:eastAsia="zh-CN"/>
                      </w:rPr>
                      <w:t>104</w:t>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D98D6">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CBA8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69CBA8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8AE2D">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CE8C8">
                          <w:pPr>
                            <w:pStyle w:val="11"/>
                          </w:pPr>
                          <w:r>
                            <w:t xml:space="preserve">第 </w:t>
                          </w:r>
                          <w:r>
                            <w:fldChar w:fldCharType="begin"/>
                          </w:r>
                          <w:r>
                            <w:instrText xml:space="preserve"> PAGE  \* MERGEFORMAT </w:instrText>
                          </w:r>
                          <w:r>
                            <w:fldChar w:fldCharType="separate"/>
                          </w:r>
                          <w:r>
                            <w:t>81</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89CE8C8">
                    <w:pPr>
                      <w:pStyle w:val="11"/>
                    </w:pPr>
                    <w:r>
                      <w:t xml:space="preserve">第 </w:t>
                    </w:r>
                    <w:r>
                      <w:fldChar w:fldCharType="begin"/>
                    </w:r>
                    <w:r>
                      <w:instrText xml:space="preserve"> PAGE  \* MERGEFORMAT </w:instrText>
                    </w:r>
                    <w:r>
                      <w:fldChar w:fldCharType="separate"/>
                    </w:r>
                    <w:r>
                      <w:t>81</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F350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posOffset>4902835</wp:posOffset>
              </wp:positionH>
              <wp:positionV relativeFrom="paragraph">
                <wp:posOffset>37465</wp:posOffset>
              </wp:positionV>
              <wp:extent cx="76200" cy="1073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073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E5F89">
                          <w:pPr>
                            <w:pStyle w:val="11"/>
                          </w:pPr>
                          <w:r>
                            <w:rPr>
                              <w:color w:val="FFFFFF" w:themeColor="background1"/>
                              <w14:textFill>
                                <w14:solidFill>
                                  <w14:schemeClr w14:val="bg1"/>
                                </w14:solidFill>
                              </w14:textFill>
                            </w:rPr>
                            <w:t xml:space="preserve">第 </w:t>
                          </w:r>
                          <w:r>
                            <w:rPr>
                              <w:rFonts w:hint="eastAsia"/>
                              <w:color w:val="FFFFFF" w:themeColor="background1"/>
                              <w:lang w:val="en-US" w:eastAsia="zh-CN"/>
                              <w14:textFill>
                                <w14:solidFill>
                                  <w14:schemeClr w14:val="bg1"/>
                                </w14:solidFill>
                              </w14:textFill>
                            </w:rPr>
                            <w:t>85</w:t>
                          </w:r>
                          <w:r>
                            <w:rPr>
                              <w:color w:val="FFFFFF" w:themeColor="background1"/>
                              <w14:textFill>
                                <w14:solidFill>
                                  <w14:schemeClr w14:val="bg1"/>
                                </w14:solidFill>
                              </w14:textFill>
                            </w:rPr>
                            <w:t xml:space="preserve"> 页 共 </w:t>
                          </w:r>
                          <w:r>
                            <w:rPr>
                              <w:color w:val="FFFFFF" w:themeColor="background1"/>
                              <w14:textFill>
                                <w14:solidFill>
                                  <w14:schemeClr w14:val="bg1"/>
                                </w14:solidFill>
                              </w14:textFill>
                            </w:rPr>
                            <w:fldChar w:fldCharType="begin"/>
                          </w:r>
                          <w:r>
                            <w:rPr>
                              <w:color w:val="FFFFFF" w:themeColor="background1"/>
                              <w14:textFill>
                                <w14:solidFill>
                                  <w14:schemeClr w14:val="bg1"/>
                                </w14:solidFill>
                              </w14:textFill>
                            </w:rPr>
                            <w:instrText xml:space="preserve"> NUMPAGES  \* MERGEFORMAT </w:instrText>
                          </w:r>
                          <w:r>
                            <w:rPr>
                              <w:color w:val="FFFFFF" w:themeColor="background1"/>
                              <w14:textFill>
                                <w14:solidFill>
                                  <w14:schemeClr w14:val="bg1"/>
                                </w14:solidFill>
                              </w14:textFill>
                            </w:rPr>
                            <w:fldChar w:fldCharType="separate"/>
                          </w:r>
                          <w:r>
                            <w:rPr>
                              <w:color w:val="FFFFFF" w:themeColor="background1"/>
                              <w14:textFill>
                                <w14:solidFill>
                                  <w14:schemeClr w14:val="bg1"/>
                                </w14:solidFill>
                              </w14:textFill>
                            </w:rPr>
                            <w:t>92</w:t>
                          </w:r>
                          <w:r>
                            <w:rPr>
                              <w:color w:val="FFFFFF" w:themeColor="background1"/>
                              <w14:textFill>
                                <w14:solidFill>
                                  <w14:schemeClr w14:val="bg1"/>
                                </w14:solidFill>
                              </w14:textFill>
                            </w:rPr>
                            <w:fldChar w:fldCharType="end"/>
                          </w:r>
                          <w:r>
                            <w:rPr>
                              <w:color w:val="FFFFFF" w:themeColor="background1"/>
                              <w14:textFill>
                                <w14:solidFill>
                                  <w14:schemeClr w14:val="bg1"/>
                                </w14:solidFill>
                              </w14:textFill>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6.05pt;margin-top:2.95pt;height:8.45pt;width:6pt;mso-position-horizontal-relative:margin;z-index:251659264;mso-width-relative:page;mso-height-relative:page;" filled="f" stroked="f" coordsize="21600,21600" o:gfxdata="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JSwdvXAAAACAEAAA8AAAAAAAAAAQAgAAAAIgAAAGRycy9kb3ducmV2&#10;LnhtbFBLAQIUABQAAAAIAIdO4kCnRPYMNgIAAGAEAAAOAAAAAAAAAAEAIAAAACYBAABkcnMvZTJv&#10;RG9jLnhtbFBLBQYAAAAABgAGAFkBAADOBQAAAAA=&#10;">
              <v:fill on="f" focussize="0,0"/>
              <v:stroke on="f" weight="0.5pt"/>
              <v:imagedata o:title=""/>
              <o:lock v:ext="edit" aspectratio="f"/>
              <v:textbox inset="0mm,0mm,0mm,0mm">
                <w:txbxContent>
                  <w:p w14:paraId="3A7E5F89">
                    <w:pPr>
                      <w:pStyle w:val="11"/>
                    </w:pPr>
                    <w:r>
                      <w:rPr>
                        <w:color w:val="FFFFFF" w:themeColor="background1"/>
                        <w14:textFill>
                          <w14:solidFill>
                            <w14:schemeClr w14:val="bg1"/>
                          </w14:solidFill>
                        </w14:textFill>
                      </w:rPr>
                      <w:t xml:space="preserve">第 </w:t>
                    </w:r>
                    <w:r>
                      <w:rPr>
                        <w:rFonts w:hint="eastAsia"/>
                        <w:color w:val="FFFFFF" w:themeColor="background1"/>
                        <w:lang w:val="en-US" w:eastAsia="zh-CN"/>
                        <w14:textFill>
                          <w14:solidFill>
                            <w14:schemeClr w14:val="bg1"/>
                          </w14:solidFill>
                        </w14:textFill>
                      </w:rPr>
                      <w:t>85</w:t>
                    </w:r>
                    <w:r>
                      <w:rPr>
                        <w:color w:val="FFFFFF" w:themeColor="background1"/>
                        <w14:textFill>
                          <w14:solidFill>
                            <w14:schemeClr w14:val="bg1"/>
                          </w14:solidFill>
                        </w14:textFill>
                      </w:rPr>
                      <w:t xml:space="preserve"> 页 共 </w:t>
                    </w:r>
                    <w:r>
                      <w:rPr>
                        <w:color w:val="FFFFFF" w:themeColor="background1"/>
                        <w14:textFill>
                          <w14:solidFill>
                            <w14:schemeClr w14:val="bg1"/>
                          </w14:solidFill>
                        </w14:textFill>
                      </w:rPr>
                      <w:fldChar w:fldCharType="begin"/>
                    </w:r>
                    <w:r>
                      <w:rPr>
                        <w:color w:val="FFFFFF" w:themeColor="background1"/>
                        <w14:textFill>
                          <w14:solidFill>
                            <w14:schemeClr w14:val="bg1"/>
                          </w14:solidFill>
                        </w14:textFill>
                      </w:rPr>
                      <w:instrText xml:space="preserve"> NUMPAGES  \* MERGEFORMAT </w:instrText>
                    </w:r>
                    <w:r>
                      <w:rPr>
                        <w:color w:val="FFFFFF" w:themeColor="background1"/>
                        <w14:textFill>
                          <w14:solidFill>
                            <w14:schemeClr w14:val="bg1"/>
                          </w14:solidFill>
                        </w14:textFill>
                      </w:rPr>
                      <w:fldChar w:fldCharType="separate"/>
                    </w:r>
                    <w:r>
                      <w:rPr>
                        <w:color w:val="FFFFFF" w:themeColor="background1"/>
                        <w14:textFill>
                          <w14:solidFill>
                            <w14:schemeClr w14:val="bg1"/>
                          </w14:solidFill>
                        </w14:textFill>
                      </w:rPr>
                      <w:t>92</w:t>
                    </w:r>
                    <w:r>
                      <w:rPr>
                        <w:color w:val="FFFFFF" w:themeColor="background1"/>
                        <w14:textFill>
                          <w14:solidFill>
                            <w14:schemeClr w14:val="bg1"/>
                          </w14:solidFill>
                        </w14:textFill>
                      </w:rPr>
                      <w:fldChar w:fldCharType="end"/>
                    </w:r>
                    <w:r>
                      <w:rPr>
                        <w:color w:val="FFFFFF" w:themeColor="background1"/>
                        <w14:textFill>
                          <w14:solidFill>
                            <w14:schemeClr w14:val="bg1"/>
                          </w14:solidFill>
                        </w14:textFill>
                      </w:rPr>
                      <w:t xml:space="preserve"> 页</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posOffset>2645410</wp:posOffset>
              </wp:positionH>
              <wp:positionV relativeFrom="paragraph">
                <wp:posOffset>-9525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62529">
                          <w:pPr>
                            <w:pStyle w:val="11"/>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8.3pt;margin-top:-0.75pt;height:144pt;width:144pt;mso-position-horizontal-relative:margin;mso-wrap-style:none;z-index:251663360;mso-width-relative:page;mso-height-relative:page;" filled="f" stroked="f" coordsize="21600,21600" o:gfxdata="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3/TZtcAAAAKAQAADwAAAAAAAAABACAAAAAiAAAAZHJzL2Rvd25yZXYueG1s&#10;UEsBAhQAFAAAAAgAh07iQLqMOCsyAgAAYQQAAA4AAAAAAAAAAQAgAAAAJgEAAGRycy9lMm9Eb2Mu&#10;eG1sUEsFBgAAAAAGAAYAWQEAAMoFAAAAAA==&#10;">
              <v:fill on="f" focussize="0,0"/>
              <v:stroke on="f" weight="0.5pt"/>
              <v:imagedata o:title=""/>
              <o:lock v:ext="edit" aspectratio="f"/>
              <v:textbox inset="0mm,0mm,0mm,0mm" style="mso-fit-shape-to-text:t;">
                <w:txbxContent>
                  <w:p w14:paraId="06762529">
                    <w:pPr>
                      <w:pStyle w:val="11"/>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1AE9C">
    <w:pPr>
      <w:pStyle w:val="12"/>
      <w:pBdr>
        <w:bottom w:val="single" w:color="auto" w:sz="4" w:space="1"/>
      </w:pBdr>
      <w:jc w:val="right"/>
      <w:rPr>
        <w:b w:val="0"/>
        <w:bCs/>
        <w:sz w:val="21"/>
        <w:szCs w:val="21"/>
      </w:rPr>
    </w:pPr>
    <w:r>
      <w:rPr>
        <w:rFonts w:hint="eastAsia" w:ascii="宋体" w:hAnsi="宋体" w:eastAsia="宋体" w:cs="宋体"/>
        <w:b w:val="0"/>
        <w:bCs/>
        <w:color w:val="auto"/>
        <w:sz w:val="21"/>
        <w:szCs w:val="21"/>
        <w:lang w:eastAsia="zh-CN"/>
      </w:rPr>
      <w:t>福建中招项目管理有限公司</w:t>
    </w:r>
  </w:p>
  <w:p w14:paraId="7271F984">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2D280">
    <w:pPr>
      <w:pStyle w:val="12"/>
      <w:pBdr>
        <w:bottom w:val="single" w:color="auto" w:sz="4" w:space="1"/>
      </w:pBdr>
      <w:jc w:val="right"/>
      <w:rPr>
        <w:b w:val="0"/>
        <w:bCs/>
        <w:sz w:val="21"/>
        <w:szCs w:val="21"/>
      </w:rPr>
    </w:pPr>
    <w:r>
      <w:rPr>
        <w:rFonts w:hint="eastAsia" w:ascii="宋体" w:hAnsi="宋体" w:eastAsia="宋体" w:cs="宋体"/>
        <w:b w:val="0"/>
        <w:bCs/>
        <w:color w:val="auto"/>
        <w:sz w:val="21"/>
        <w:szCs w:val="21"/>
        <w:lang w:eastAsia="zh-CN"/>
      </w:rPr>
      <w:t>福建中招项目管理有限公司</w:t>
    </w:r>
  </w:p>
  <w:p w14:paraId="26FA77B9">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38EAF0"/>
    <w:multiLevelType w:val="singleLevel"/>
    <w:tmpl w:val="3338EAF0"/>
    <w:lvl w:ilvl="0" w:tentative="0">
      <w:start w:val="1"/>
      <w:numFmt w:val="decimal"/>
      <w:suff w:val="nothing"/>
      <w:lvlText w:val="（%1）"/>
      <w:lvlJc w:val="left"/>
    </w:lvl>
  </w:abstractNum>
  <w:abstractNum w:abstractNumId="1">
    <w:nsid w:val="5699504F"/>
    <w:multiLevelType w:val="singleLevel"/>
    <w:tmpl w:val="5699504F"/>
    <w:lvl w:ilvl="0" w:tentative="0">
      <w:start w:val="1"/>
      <w:numFmt w:val="decimalEnclosedCircleChinese"/>
      <w:suff w:val="nothing"/>
      <w:lvlText w:val="%1　"/>
      <w:lvlJc w:val="left"/>
      <w:pPr>
        <w:ind w:left="0" w:firstLine="400"/>
      </w:pPr>
      <w:rPr>
        <w:rFonts w:hint="eastAsia"/>
      </w:rPr>
    </w:lvl>
  </w:abstractNum>
  <w:abstractNum w:abstractNumId="2">
    <w:nsid w:val="6D46AA40"/>
    <w:multiLevelType w:val="singleLevel"/>
    <w:tmpl w:val="6D46AA40"/>
    <w:lvl w:ilvl="0" w:tentative="0">
      <w:start w:val="1"/>
      <w:numFmt w:val="decimal"/>
      <w:lvlText w:val="(%1)"/>
      <w:lvlJc w:val="left"/>
      <w:pPr>
        <w:tabs>
          <w:tab w:val="left" w:pos="312"/>
        </w:tabs>
      </w:pPr>
    </w:lvl>
  </w:abstractNum>
  <w:abstractNum w:abstractNumId="3">
    <w:nsid w:val="6EFA3032"/>
    <w:multiLevelType w:val="singleLevel"/>
    <w:tmpl w:val="6EFA3032"/>
    <w:lvl w:ilvl="0" w:tentative="0">
      <w:start w:val="1"/>
      <w:numFmt w:val="lowerLetter"/>
      <w:lvlText w:val="%1."/>
      <w:lvlJc w:val="left"/>
      <w:pPr>
        <w:tabs>
          <w:tab w:val="left" w:pos="312"/>
        </w:tabs>
      </w:pPr>
    </w:lvl>
  </w:abstractNum>
  <w:abstractNum w:abstractNumId="4">
    <w:nsid w:val="77C0C726"/>
    <w:multiLevelType w:val="singleLevel"/>
    <w:tmpl w:val="77C0C726"/>
    <w:lvl w:ilvl="0" w:tentative="0">
      <w:start w:val="1"/>
      <w:numFmt w:val="decimal"/>
      <w:suff w:val="nothing"/>
      <w:lvlText w:val="（%1）"/>
      <w:lvlJc w:val="left"/>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MGU1ZTdhNDVlNWRiNjUwMjExNjRhOGRhMWNlODQifQ=="/>
    <w:docVar w:name="KSO_WPS_MARK_KEY" w:val="047fab4f-913c-414a-aedf-c926a71529cc"/>
  </w:docVars>
  <w:rsids>
    <w:rsidRoot w:val="53B52B8D"/>
    <w:rsid w:val="00473031"/>
    <w:rsid w:val="00E16FE2"/>
    <w:rsid w:val="025F5973"/>
    <w:rsid w:val="02846674"/>
    <w:rsid w:val="029834AC"/>
    <w:rsid w:val="02F73E69"/>
    <w:rsid w:val="03023421"/>
    <w:rsid w:val="037A2BD2"/>
    <w:rsid w:val="04206073"/>
    <w:rsid w:val="070C2258"/>
    <w:rsid w:val="08512C9F"/>
    <w:rsid w:val="09385CEE"/>
    <w:rsid w:val="0A9357F1"/>
    <w:rsid w:val="0AA2053F"/>
    <w:rsid w:val="0AB0031C"/>
    <w:rsid w:val="0AC21C32"/>
    <w:rsid w:val="0BA025BF"/>
    <w:rsid w:val="0BDD70B7"/>
    <w:rsid w:val="0C0727E4"/>
    <w:rsid w:val="0C8E5810"/>
    <w:rsid w:val="0D2070E4"/>
    <w:rsid w:val="0D7E5BD3"/>
    <w:rsid w:val="0DD604F4"/>
    <w:rsid w:val="0DD74424"/>
    <w:rsid w:val="0E066764"/>
    <w:rsid w:val="0E1924B1"/>
    <w:rsid w:val="0F711E78"/>
    <w:rsid w:val="105B2345"/>
    <w:rsid w:val="108C5807"/>
    <w:rsid w:val="11277456"/>
    <w:rsid w:val="12C30C3D"/>
    <w:rsid w:val="140432BB"/>
    <w:rsid w:val="147E4E1C"/>
    <w:rsid w:val="14E27C82"/>
    <w:rsid w:val="16673781"/>
    <w:rsid w:val="168801D3"/>
    <w:rsid w:val="177F50ED"/>
    <w:rsid w:val="19BD63E6"/>
    <w:rsid w:val="1A2D1611"/>
    <w:rsid w:val="1A327BC9"/>
    <w:rsid w:val="1AF5395E"/>
    <w:rsid w:val="1B7C7BDB"/>
    <w:rsid w:val="1BAA299A"/>
    <w:rsid w:val="1CF947A4"/>
    <w:rsid w:val="1CFA34AD"/>
    <w:rsid w:val="1E037064"/>
    <w:rsid w:val="1ED01365"/>
    <w:rsid w:val="1FAF156E"/>
    <w:rsid w:val="1FFB1A16"/>
    <w:rsid w:val="208169F3"/>
    <w:rsid w:val="217D0FEB"/>
    <w:rsid w:val="22500519"/>
    <w:rsid w:val="227A1FC9"/>
    <w:rsid w:val="22F41BCA"/>
    <w:rsid w:val="23671171"/>
    <w:rsid w:val="23A76649"/>
    <w:rsid w:val="252E3CB1"/>
    <w:rsid w:val="25897F09"/>
    <w:rsid w:val="268F59CF"/>
    <w:rsid w:val="26B80661"/>
    <w:rsid w:val="28BE1833"/>
    <w:rsid w:val="29B1188E"/>
    <w:rsid w:val="2A443FBA"/>
    <w:rsid w:val="2A95678F"/>
    <w:rsid w:val="2C716AB4"/>
    <w:rsid w:val="2CDF621C"/>
    <w:rsid w:val="2D7339BD"/>
    <w:rsid w:val="2D7B5F44"/>
    <w:rsid w:val="2E34794B"/>
    <w:rsid w:val="2E401A0F"/>
    <w:rsid w:val="2E833A26"/>
    <w:rsid w:val="2E8C4181"/>
    <w:rsid w:val="2E907392"/>
    <w:rsid w:val="2F032790"/>
    <w:rsid w:val="2F9413F3"/>
    <w:rsid w:val="30A27C1B"/>
    <w:rsid w:val="30FD161A"/>
    <w:rsid w:val="31E3055C"/>
    <w:rsid w:val="31F77B64"/>
    <w:rsid w:val="32855271"/>
    <w:rsid w:val="32AE552F"/>
    <w:rsid w:val="3323262B"/>
    <w:rsid w:val="3333106F"/>
    <w:rsid w:val="333F17C2"/>
    <w:rsid w:val="34757B91"/>
    <w:rsid w:val="349F1B61"/>
    <w:rsid w:val="35700B57"/>
    <w:rsid w:val="35B46497"/>
    <w:rsid w:val="36707142"/>
    <w:rsid w:val="369B7657"/>
    <w:rsid w:val="369C2A42"/>
    <w:rsid w:val="36DE5375"/>
    <w:rsid w:val="37337890"/>
    <w:rsid w:val="3753538D"/>
    <w:rsid w:val="37CB1876"/>
    <w:rsid w:val="384F0C8B"/>
    <w:rsid w:val="389820A0"/>
    <w:rsid w:val="38BD1B07"/>
    <w:rsid w:val="3937192D"/>
    <w:rsid w:val="3A4E4336"/>
    <w:rsid w:val="3A596E78"/>
    <w:rsid w:val="3DB1150E"/>
    <w:rsid w:val="3DC92970"/>
    <w:rsid w:val="3EE96C43"/>
    <w:rsid w:val="3EED2A1A"/>
    <w:rsid w:val="40074097"/>
    <w:rsid w:val="40BE641C"/>
    <w:rsid w:val="414E6696"/>
    <w:rsid w:val="417116E0"/>
    <w:rsid w:val="41B810BD"/>
    <w:rsid w:val="430E1705"/>
    <w:rsid w:val="44121094"/>
    <w:rsid w:val="44937BC0"/>
    <w:rsid w:val="44C85ABB"/>
    <w:rsid w:val="453273D9"/>
    <w:rsid w:val="45B7168C"/>
    <w:rsid w:val="45BC6CA2"/>
    <w:rsid w:val="461F5BAF"/>
    <w:rsid w:val="46E70A05"/>
    <w:rsid w:val="46ED1809"/>
    <w:rsid w:val="47841A42"/>
    <w:rsid w:val="480F2CC9"/>
    <w:rsid w:val="481728B6"/>
    <w:rsid w:val="481E1E96"/>
    <w:rsid w:val="485D29BF"/>
    <w:rsid w:val="485D651B"/>
    <w:rsid w:val="48A56114"/>
    <w:rsid w:val="49014CA9"/>
    <w:rsid w:val="49756E77"/>
    <w:rsid w:val="49EF3AEA"/>
    <w:rsid w:val="4A161D99"/>
    <w:rsid w:val="4B371989"/>
    <w:rsid w:val="4B763ADA"/>
    <w:rsid w:val="4BCE5B9F"/>
    <w:rsid w:val="4C1134F9"/>
    <w:rsid w:val="4C8B100F"/>
    <w:rsid w:val="4CFF5403"/>
    <w:rsid w:val="4F384677"/>
    <w:rsid w:val="4F423C27"/>
    <w:rsid w:val="501A73E7"/>
    <w:rsid w:val="51134562"/>
    <w:rsid w:val="514E7348"/>
    <w:rsid w:val="51B06A85"/>
    <w:rsid w:val="51FE2294"/>
    <w:rsid w:val="52214D91"/>
    <w:rsid w:val="52D63A99"/>
    <w:rsid w:val="52E80913"/>
    <w:rsid w:val="53367848"/>
    <w:rsid w:val="53B52B8D"/>
    <w:rsid w:val="546713E5"/>
    <w:rsid w:val="556829A3"/>
    <w:rsid w:val="57805D82"/>
    <w:rsid w:val="57F14ED1"/>
    <w:rsid w:val="57F87343"/>
    <w:rsid w:val="5809221B"/>
    <w:rsid w:val="581818EC"/>
    <w:rsid w:val="582C0B26"/>
    <w:rsid w:val="5A055E2D"/>
    <w:rsid w:val="5D564A33"/>
    <w:rsid w:val="5DD44F45"/>
    <w:rsid w:val="5E154D01"/>
    <w:rsid w:val="5E192A8C"/>
    <w:rsid w:val="5FA14D30"/>
    <w:rsid w:val="60A96349"/>
    <w:rsid w:val="60B05D6E"/>
    <w:rsid w:val="612400C6"/>
    <w:rsid w:val="61A31410"/>
    <w:rsid w:val="61A756EE"/>
    <w:rsid w:val="61E4189D"/>
    <w:rsid w:val="62233ED9"/>
    <w:rsid w:val="62685D90"/>
    <w:rsid w:val="634E31D8"/>
    <w:rsid w:val="63CE60C7"/>
    <w:rsid w:val="63DC6298"/>
    <w:rsid w:val="64697AA1"/>
    <w:rsid w:val="65750EF0"/>
    <w:rsid w:val="663743F7"/>
    <w:rsid w:val="66495ED8"/>
    <w:rsid w:val="666A4179"/>
    <w:rsid w:val="68744B79"/>
    <w:rsid w:val="690347A6"/>
    <w:rsid w:val="693D7DD1"/>
    <w:rsid w:val="69A40090"/>
    <w:rsid w:val="69B17574"/>
    <w:rsid w:val="6A123A14"/>
    <w:rsid w:val="6A8B3002"/>
    <w:rsid w:val="6A9278EE"/>
    <w:rsid w:val="6AEB7A65"/>
    <w:rsid w:val="6BE01B3A"/>
    <w:rsid w:val="6BFB7C75"/>
    <w:rsid w:val="6CE030D6"/>
    <w:rsid w:val="6DB4457F"/>
    <w:rsid w:val="717947A7"/>
    <w:rsid w:val="717A1FEA"/>
    <w:rsid w:val="719130C1"/>
    <w:rsid w:val="71975D0C"/>
    <w:rsid w:val="71E371E1"/>
    <w:rsid w:val="72C74D55"/>
    <w:rsid w:val="72F72FF4"/>
    <w:rsid w:val="7326176F"/>
    <w:rsid w:val="741713C4"/>
    <w:rsid w:val="74A508C8"/>
    <w:rsid w:val="75056AB9"/>
    <w:rsid w:val="75F76319"/>
    <w:rsid w:val="764C7E7C"/>
    <w:rsid w:val="76E732D0"/>
    <w:rsid w:val="776A4FD7"/>
    <w:rsid w:val="77C5739D"/>
    <w:rsid w:val="77C803D3"/>
    <w:rsid w:val="77F79321"/>
    <w:rsid w:val="783B46B7"/>
    <w:rsid w:val="785726D7"/>
    <w:rsid w:val="7A0E7346"/>
    <w:rsid w:val="7B146144"/>
    <w:rsid w:val="7B517264"/>
    <w:rsid w:val="7D2E7EAA"/>
    <w:rsid w:val="7D6C125E"/>
    <w:rsid w:val="7D6E64F9"/>
    <w:rsid w:val="7F0945F7"/>
    <w:rsid w:val="7FC05006"/>
    <w:rsid w:val="7FD30895"/>
    <w:rsid w:val="B7BFE015"/>
    <w:rsid w:val="BBBF7779"/>
    <w:rsid w:val="D56E4249"/>
    <w:rsid w:val="E99F8019"/>
    <w:rsid w:val="F77C050E"/>
    <w:rsid w:val="F7BB3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qFormat/>
    <w:uiPriority w:val="0"/>
    <w:pPr>
      <w:keepNext/>
      <w:keepLines/>
      <w:spacing w:before="260" w:beforeLines="0" w:after="260" w:afterLines="0" w:line="416" w:lineRule="auto"/>
      <w:outlineLvl w:val="2"/>
    </w:pPr>
    <w:rPr>
      <w:b/>
      <w:sz w:val="32"/>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Times New Roman"/>
      <w:sz w:val="24"/>
    </w:rPr>
  </w:style>
  <w:style w:type="paragraph" w:styleId="7">
    <w:name w:val="Body Text Indent"/>
    <w:basedOn w:val="1"/>
    <w:next w:val="8"/>
    <w:qFormat/>
    <w:uiPriority w:val="0"/>
    <w:pPr>
      <w:spacing w:after="120" w:afterLines="0"/>
      <w:ind w:left="420" w:leftChars="200"/>
    </w:pPr>
    <w:rPr>
      <w:kern w:val="0"/>
      <w:sz w:val="20"/>
    </w:rPr>
  </w:style>
  <w:style w:type="paragraph" w:styleId="8">
    <w:name w:val="envelope return"/>
    <w:basedOn w:val="1"/>
    <w:qFormat/>
    <w:uiPriority w:val="0"/>
    <w:pPr>
      <w:tabs>
        <w:tab w:val="left" w:pos="978"/>
      </w:tabs>
      <w:snapToGrid w:val="0"/>
    </w:pPr>
    <w:rPr>
      <w:rFonts w:ascii="Arial" w:hAnsi="Arial"/>
    </w:rPr>
  </w:style>
  <w:style w:type="paragraph" w:styleId="9">
    <w:name w:val="List 2"/>
    <w:basedOn w:val="1"/>
    <w:qFormat/>
    <w:uiPriority w:val="0"/>
    <w:pPr>
      <w:ind w:left="100" w:leftChars="200" w:hanging="200" w:hangingChars="200"/>
    </w:pPr>
  </w:style>
  <w:style w:type="paragraph" w:styleId="10">
    <w:name w:val="Plain Text"/>
    <w:basedOn w:val="1"/>
    <w:next w:val="1"/>
    <w:qFormat/>
    <w:uiPriority w:val="0"/>
    <w:pPr>
      <w:widowControl/>
      <w:jc w:val="left"/>
    </w:pPr>
    <w:rPr>
      <w:rFonts w:ascii="宋体" w:hAnsi="Courier New"/>
      <w:kern w:val="0"/>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styleId="14">
    <w:name w:val="index 1"/>
    <w:basedOn w:val="1"/>
    <w:next w:val="1"/>
    <w:qFormat/>
    <w:uiPriority w:val="0"/>
    <w:pPr>
      <w:spacing w:line="500" w:lineRule="exact"/>
      <w:jc w:val="center"/>
    </w:pPr>
    <w:rPr>
      <w:rFonts w:ascii="幼圆" w:hAnsi="宋体" w:eastAsia="幼圆"/>
    </w:rPr>
  </w:style>
  <w:style w:type="paragraph" w:styleId="15">
    <w:name w:val="Body Text First Indent"/>
    <w:basedOn w:val="6"/>
    <w:next w:val="4"/>
    <w:unhideWhenUsed/>
    <w:qFormat/>
    <w:uiPriority w:val="99"/>
    <w:pPr>
      <w:spacing w:after="120" w:afterLines="0"/>
      <w:ind w:firstLine="420" w:firstLineChars="100"/>
    </w:pPr>
    <w:rPr>
      <w:color w:val="auto"/>
    </w:rPr>
  </w:style>
  <w:style w:type="paragraph" w:styleId="16">
    <w:name w:val="Body Text First Indent 2"/>
    <w:basedOn w:val="7"/>
    <w:next w:val="1"/>
    <w:qFormat/>
    <w:uiPriority w:val="0"/>
    <w:pPr>
      <w:ind w:firstLine="420" w:firstLineChars="200"/>
    </w:pPr>
    <w:rPr>
      <w:kern w:val="0"/>
      <w:sz w:val="20"/>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rFonts w:ascii="Calibri" w:hAnsi="Calibri"/>
      <w:b/>
      <w:bCs/>
    </w:rPr>
  </w:style>
  <w:style w:type="character" w:styleId="21">
    <w:name w:val="Hyperlink"/>
    <w:qFormat/>
    <w:uiPriority w:val="0"/>
    <w:rPr>
      <w:rFonts w:ascii="Calibri" w:hAnsi="Calibri"/>
      <w:color w:val="0000FF"/>
      <w:u w:val="single"/>
    </w:rPr>
  </w:style>
  <w:style w:type="paragraph" w:customStyle="1" w:styleId="22">
    <w:name w:val="Fließtext"/>
    <w:basedOn w:val="1"/>
    <w:qFormat/>
    <w:uiPriority w:val="0"/>
    <w:pPr>
      <w:overflowPunct w:val="0"/>
      <w:autoSpaceDE w:val="0"/>
      <w:autoSpaceDN w:val="0"/>
      <w:textAlignment w:val="baseline"/>
    </w:pPr>
    <w:rPr>
      <w:kern w:val="28"/>
      <w:szCs w:val="20"/>
    </w:rPr>
  </w:style>
  <w:style w:type="paragraph" w:customStyle="1" w:styleId="23">
    <w:name w:val="null3"/>
    <w:hidden/>
    <w:qFormat/>
    <w:uiPriority w:val="0"/>
    <w:rPr>
      <w:rFonts w:hint="eastAsia" w:asciiTheme="minorHAnsi" w:hAnsiTheme="minorHAnsi" w:eastAsiaTheme="minorEastAsia" w:cstheme="minorBidi"/>
      <w:lang w:val="en-US" w:eastAsia="zh-Hans"/>
    </w:rPr>
  </w:style>
  <w:style w:type="paragraph" w:customStyle="1" w:styleId="24">
    <w:name w:val="_Style 3"/>
    <w:basedOn w:val="1"/>
    <w:qFormat/>
    <w:uiPriority w:val="0"/>
    <w:pPr>
      <w:spacing w:line="240" w:lineRule="atLeast"/>
      <w:ind w:left="420" w:firstLine="420"/>
    </w:pPr>
    <w:rPr>
      <w:rFonts w:ascii="Calibri" w:hAnsi="Calibri"/>
    </w:rPr>
  </w:style>
  <w:style w:type="paragraph" w:customStyle="1" w:styleId="25">
    <w:name w:val="正文首缩两字"/>
    <w:basedOn w:val="1"/>
    <w:qFormat/>
    <w:uiPriority w:val="0"/>
    <w:pPr>
      <w:spacing w:line="360" w:lineRule="auto"/>
      <w:ind w:firstLine="200" w:firstLineChars="200"/>
    </w:pPr>
    <w:rPr>
      <w:rFonts w:ascii="Verdana" w:hAnsi="Verdana"/>
      <w:sz w:val="24"/>
    </w:rPr>
  </w:style>
  <w:style w:type="paragraph" w:customStyle="1" w:styleId="26">
    <w:name w:val="样式3"/>
    <w:basedOn w:val="10"/>
    <w:qFormat/>
    <w:uiPriority w:val="0"/>
    <w:pPr>
      <w:widowControl w:val="0"/>
      <w:spacing w:line="0" w:lineRule="atLeast"/>
      <w:jc w:val="both"/>
      <w:outlineLvl w:val="0"/>
    </w:pPr>
    <w:rPr>
      <w:rFonts w:hint="eastAsia"/>
      <w:kern w:val="2"/>
      <w:sz w:val="28"/>
    </w:rPr>
  </w:style>
  <w:style w:type="paragraph" w:customStyle="1" w:styleId="27">
    <w:name w:val="样式 正文首行缩进 + 首行缩进:  2 字符1 Char Char"/>
    <w:qFormat/>
    <w:uiPriority w:val="0"/>
    <w:pPr>
      <w:widowControl w:val="0"/>
      <w:adjustRightInd w:val="0"/>
      <w:spacing w:line="400" w:lineRule="exact"/>
      <w:ind w:firstLine="480" w:firstLineChars="200"/>
      <w:jc w:val="both"/>
      <w:textAlignment w:val="baseline"/>
    </w:pPr>
    <w:rPr>
      <w:rFonts w:ascii="宋体" w:hAnsi="宋体" w:eastAsia="仿宋_GB2312" w:cs="宋体"/>
      <w:color w:val="000000"/>
      <w:kern w:val="2"/>
      <w:sz w:val="26"/>
      <w:szCs w:val="20"/>
      <w:lang w:val="en-US" w:eastAsia="zh-CN" w:bidi="ar-SA"/>
    </w:rPr>
  </w:style>
  <w:style w:type="table" w:customStyle="1" w:styleId="2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105</Pages>
  <Words>2647</Words>
  <Characters>2979</Characters>
  <Lines>0</Lines>
  <Paragraphs>0</Paragraphs>
  <TotalTime>3</TotalTime>
  <ScaleCrop>false</ScaleCrop>
  <LinksUpToDate>false</LinksUpToDate>
  <CharactersWithSpaces>3192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2022-04-09T19:57:00Z</dcterms:created>
  <dc:creator>administrator</dc:creator>
  <cp:lastModifiedBy>东</cp:lastModifiedBy>
  <cp:lastPrinted>2025-08-21T07:47:00Z</cp:lastPrinted>
  <dcterms:modified xsi:type="dcterms:W3CDTF">2025-10-13T03:48:36Z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58C37238A1054ADF8A1AD9C219594AD8_13</vt:lpwstr>
  </property>
  <property fmtid="{D5CDD505-2E9C-101B-9397-08002B2CF9AE}" pid="4" name="KSOTemplateDocerSaveRecord">
    <vt:lpwstr>eyJoZGlkIjoiMmNhYWEyNWZiMTMyNGY3MjYzYzA3NDRlOGNiZTFkOTEiLCJ1c2VySWQiOiIyNjA5MzgzNjIifQ==</vt:lpwstr>
  </property>
</Properties>
</file>